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B1B" w:rsidRPr="00363C09" w:rsidRDefault="00BD5B1B" w:rsidP="00363C09">
      <w:pPr>
        <w:spacing w:line="360" w:lineRule="auto"/>
        <w:jc w:val="center"/>
        <w:rPr>
          <w:rStyle w:val="nfase"/>
          <w:rFonts w:ascii="Arial" w:hAnsi="Arial" w:cs="Arial"/>
          <w:b/>
          <w:i w:val="0"/>
          <w:u w:val="single"/>
        </w:rPr>
      </w:pPr>
      <w:bookmarkStart w:id="0" w:name="_GoBack"/>
      <w:bookmarkEnd w:id="0"/>
      <w:r w:rsidRPr="00363C09">
        <w:rPr>
          <w:rStyle w:val="nfase"/>
          <w:rFonts w:ascii="Arial" w:hAnsi="Arial" w:cs="Arial"/>
          <w:b/>
          <w:i w:val="0"/>
          <w:u w:val="single"/>
        </w:rPr>
        <w:t>CONCEITO DE IMPROBIDADE ADMINISTRATIVA</w:t>
      </w:r>
    </w:p>
    <w:p w:rsidR="00BD5B1B" w:rsidRPr="00363C09" w:rsidRDefault="00BD5B1B" w:rsidP="00363C09">
      <w:pPr>
        <w:spacing w:line="360" w:lineRule="auto"/>
        <w:jc w:val="both"/>
        <w:rPr>
          <w:rStyle w:val="nfase"/>
          <w:rFonts w:ascii="Arial" w:hAnsi="Arial" w:cs="Arial"/>
          <w:b/>
          <w:i w:val="0"/>
          <w:u w:val="single"/>
        </w:rPr>
      </w:pPr>
    </w:p>
    <w:p w:rsidR="00BD5B1B" w:rsidRPr="00363C09" w:rsidRDefault="00BD5B1B" w:rsidP="00363C09">
      <w:pPr>
        <w:spacing w:line="360" w:lineRule="auto"/>
        <w:jc w:val="center"/>
        <w:rPr>
          <w:rStyle w:val="nfase"/>
          <w:rFonts w:ascii="Arial" w:hAnsi="Arial" w:cs="Arial"/>
          <w:b/>
          <w:i w:val="0"/>
        </w:rPr>
      </w:pPr>
      <w:r w:rsidRPr="00363C09">
        <w:rPr>
          <w:rStyle w:val="nfase"/>
          <w:rFonts w:ascii="Arial" w:hAnsi="Arial" w:cs="Arial"/>
          <w:b/>
          <w:i w:val="0"/>
        </w:rPr>
        <w:t>Fábio Medina Osório</w:t>
      </w:r>
    </w:p>
    <w:p w:rsidR="00BD5B1B" w:rsidRPr="00363C09" w:rsidRDefault="00BD5B1B" w:rsidP="00363C09">
      <w:pPr>
        <w:spacing w:line="360" w:lineRule="auto"/>
        <w:jc w:val="center"/>
        <w:rPr>
          <w:rStyle w:val="nfase"/>
          <w:rFonts w:ascii="Arial" w:hAnsi="Arial" w:cs="Arial"/>
          <w:b/>
          <w:i w:val="0"/>
        </w:rPr>
      </w:pPr>
      <w:r w:rsidRPr="00363C09">
        <w:rPr>
          <w:rStyle w:val="nfase"/>
          <w:rFonts w:ascii="Arial" w:hAnsi="Arial" w:cs="Arial"/>
          <w:b/>
          <w:i w:val="0"/>
        </w:rPr>
        <w:t>Ex-Promotor de Justiça no RS</w:t>
      </w:r>
    </w:p>
    <w:p w:rsidR="00BD5B1B" w:rsidRPr="00363C09" w:rsidRDefault="00BD5B1B" w:rsidP="00363C09">
      <w:pPr>
        <w:spacing w:line="360" w:lineRule="auto"/>
        <w:jc w:val="center"/>
        <w:rPr>
          <w:rStyle w:val="nfase"/>
          <w:rFonts w:ascii="Arial" w:hAnsi="Arial" w:cs="Arial"/>
          <w:b/>
          <w:i w:val="0"/>
        </w:rPr>
      </w:pPr>
      <w:r w:rsidRPr="00363C09">
        <w:rPr>
          <w:rStyle w:val="nfase"/>
          <w:rFonts w:ascii="Arial" w:hAnsi="Arial" w:cs="Arial"/>
          <w:b/>
          <w:i w:val="0"/>
        </w:rPr>
        <w:t>Advogado</w:t>
      </w:r>
    </w:p>
    <w:p w:rsidR="00BD5B1B" w:rsidRPr="00363C09" w:rsidRDefault="00BD5B1B" w:rsidP="00363C09">
      <w:pPr>
        <w:spacing w:line="360" w:lineRule="auto"/>
        <w:jc w:val="center"/>
        <w:rPr>
          <w:rStyle w:val="nfase"/>
          <w:rFonts w:ascii="Arial" w:hAnsi="Arial" w:cs="Arial"/>
          <w:b/>
          <w:i w:val="0"/>
        </w:rPr>
      </w:pPr>
      <w:r w:rsidRPr="00363C09">
        <w:rPr>
          <w:rStyle w:val="nfase"/>
          <w:rFonts w:ascii="Arial" w:hAnsi="Arial" w:cs="Arial"/>
          <w:b/>
          <w:i w:val="0"/>
        </w:rPr>
        <w:t>Doutor em Direito Administrativo (Universidade Complutense de Madri)</w:t>
      </w:r>
    </w:p>
    <w:p w:rsidR="005B50B1" w:rsidRDefault="00BD5B1B" w:rsidP="00363C09">
      <w:pPr>
        <w:spacing w:line="360" w:lineRule="auto"/>
        <w:jc w:val="center"/>
        <w:rPr>
          <w:rStyle w:val="Forte"/>
          <w:rFonts w:ascii="Arial" w:hAnsi="Arial" w:cs="Arial"/>
          <w:sz w:val="32"/>
          <w:szCs w:val="32"/>
        </w:rPr>
      </w:pPr>
      <w:r w:rsidRPr="00363C09">
        <w:rPr>
          <w:rStyle w:val="nfase"/>
          <w:rFonts w:ascii="Arial" w:hAnsi="Arial" w:cs="Arial"/>
          <w:b/>
          <w:i w:val="0"/>
        </w:rPr>
        <w:t>Mestre em Direito Público (Universidade Federal do Rio Grande do Sul)</w:t>
      </w:r>
      <w:r w:rsidR="005B50B1" w:rsidRPr="00363C09">
        <w:rPr>
          <w:rFonts w:ascii="Arial" w:hAnsi="Arial" w:cs="Arial"/>
          <w:b/>
          <w:bCs/>
          <w:sz w:val="32"/>
          <w:szCs w:val="32"/>
          <w:u w:val="single"/>
        </w:rPr>
        <w:br/>
      </w:r>
      <w:r w:rsidR="005B50B1" w:rsidRPr="00363C09">
        <w:rPr>
          <w:rFonts w:ascii="Arial" w:hAnsi="Arial" w:cs="Arial"/>
          <w:b/>
          <w:bCs/>
          <w:sz w:val="32"/>
          <w:szCs w:val="32"/>
        </w:rPr>
        <w:br/>
      </w:r>
    </w:p>
    <w:p w:rsidR="00FC128C" w:rsidRDefault="00FC128C" w:rsidP="00363C09">
      <w:pPr>
        <w:spacing w:line="360" w:lineRule="auto"/>
        <w:jc w:val="center"/>
        <w:rPr>
          <w:rStyle w:val="Forte"/>
          <w:rFonts w:ascii="Arial" w:hAnsi="Arial" w:cs="Arial"/>
          <w:sz w:val="32"/>
          <w:szCs w:val="32"/>
        </w:rPr>
      </w:pPr>
      <w:r>
        <w:rPr>
          <w:rStyle w:val="Forte"/>
          <w:rFonts w:ascii="Arial" w:hAnsi="Arial" w:cs="Arial"/>
          <w:sz w:val="32"/>
          <w:szCs w:val="32"/>
        </w:rPr>
        <w:t>INTRODUÇÃO</w:t>
      </w:r>
    </w:p>
    <w:p w:rsidR="00FC128C" w:rsidRDefault="00FC128C" w:rsidP="00FC128C">
      <w:pPr>
        <w:spacing w:line="360" w:lineRule="auto"/>
        <w:jc w:val="both"/>
        <w:rPr>
          <w:rStyle w:val="Forte"/>
          <w:rFonts w:ascii="Arial" w:hAnsi="Arial" w:cs="Arial"/>
          <w:sz w:val="32"/>
          <w:szCs w:val="32"/>
        </w:rPr>
      </w:pPr>
    </w:p>
    <w:p w:rsidR="00FC128C" w:rsidRDefault="00FC128C" w:rsidP="00FC128C">
      <w:pPr>
        <w:spacing w:line="360" w:lineRule="auto"/>
        <w:jc w:val="both"/>
        <w:rPr>
          <w:rStyle w:val="Forte"/>
          <w:rFonts w:ascii="Arial" w:hAnsi="Arial" w:cs="Arial"/>
          <w:b w:val="0"/>
        </w:rPr>
      </w:pPr>
      <w:r>
        <w:rPr>
          <w:rStyle w:val="Forte"/>
          <w:rFonts w:ascii="Arial" w:hAnsi="Arial" w:cs="Arial"/>
        </w:rPr>
        <w:t xml:space="preserve">      </w:t>
      </w:r>
      <w:r>
        <w:rPr>
          <w:rStyle w:val="Forte"/>
          <w:rFonts w:ascii="Arial" w:hAnsi="Arial" w:cs="Arial"/>
          <w:b w:val="0"/>
        </w:rPr>
        <w:t xml:space="preserve">Nos seus 20 (vinte) anos de vigência, a Lei 8.429/92 tem suscitado numerosas controvérsias. Inegavelmente, trata-se de uma das grandes conquistas da sociedade brasileira. Seu principal protagonista, desde seu nascedouro, tem sido o Ministério Público, que detém poderes investigatórios e é seguramente quem com maior frequência tem ocupado o polo ativo destas ações. </w:t>
      </w:r>
      <w:r w:rsidR="009F6432">
        <w:rPr>
          <w:rStyle w:val="Forte"/>
          <w:rFonts w:ascii="Arial" w:hAnsi="Arial" w:cs="Arial"/>
          <w:b w:val="0"/>
        </w:rPr>
        <w:t xml:space="preserve">Mais recentemente, a Advocacia-Geral da União vem organizando ações significativas nessa área. </w:t>
      </w:r>
    </w:p>
    <w:p w:rsidR="00FC128C" w:rsidRDefault="00FC128C" w:rsidP="00FC128C">
      <w:pPr>
        <w:spacing w:line="360" w:lineRule="auto"/>
        <w:jc w:val="both"/>
        <w:rPr>
          <w:rStyle w:val="Forte"/>
          <w:rFonts w:ascii="Arial" w:hAnsi="Arial" w:cs="Arial"/>
          <w:b w:val="0"/>
        </w:rPr>
      </w:pPr>
    </w:p>
    <w:p w:rsidR="009F6432" w:rsidRDefault="00FC128C" w:rsidP="00FC128C">
      <w:pPr>
        <w:spacing w:line="360" w:lineRule="auto"/>
        <w:jc w:val="both"/>
        <w:rPr>
          <w:rStyle w:val="Forte"/>
          <w:rFonts w:ascii="Arial" w:hAnsi="Arial" w:cs="Arial"/>
          <w:b w:val="0"/>
        </w:rPr>
      </w:pPr>
      <w:r>
        <w:rPr>
          <w:rStyle w:val="Forte"/>
          <w:rFonts w:ascii="Arial" w:hAnsi="Arial" w:cs="Arial"/>
          <w:b w:val="0"/>
        </w:rPr>
        <w:t xml:space="preserve">    Não deixa de ser emblemático que a crise da Lei de Improbidade possa representar uma crise para o próprio Ministério Público brasileiro</w:t>
      </w:r>
      <w:r w:rsidR="009F6432">
        <w:rPr>
          <w:rStyle w:val="Forte"/>
          <w:rFonts w:ascii="Arial" w:hAnsi="Arial" w:cs="Arial"/>
          <w:b w:val="0"/>
        </w:rPr>
        <w:t xml:space="preserve"> ou, num outro horizonte, para as instituições que pretendam assumir esse relevante protagonismo de resgatar a ética pública e combater ilícitos desta envergadura</w:t>
      </w:r>
      <w:r>
        <w:rPr>
          <w:rStyle w:val="Forte"/>
          <w:rFonts w:ascii="Arial" w:hAnsi="Arial" w:cs="Arial"/>
          <w:b w:val="0"/>
        </w:rPr>
        <w:t xml:space="preserve">. </w:t>
      </w:r>
    </w:p>
    <w:p w:rsidR="009F6432" w:rsidRDefault="009F6432" w:rsidP="00FC128C">
      <w:pPr>
        <w:spacing w:line="360" w:lineRule="auto"/>
        <w:jc w:val="both"/>
        <w:rPr>
          <w:rStyle w:val="Forte"/>
          <w:rFonts w:ascii="Arial" w:hAnsi="Arial" w:cs="Arial"/>
          <w:b w:val="0"/>
        </w:rPr>
      </w:pPr>
    </w:p>
    <w:p w:rsidR="00FC128C" w:rsidRDefault="009F6432" w:rsidP="00FC128C">
      <w:pPr>
        <w:spacing w:line="360" w:lineRule="auto"/>
        <w:jc w:val="both"/>
        <w:rPr>
          <w:rStyle w:val="Forte"/>
          <w:rFonts w:ascii="Arial" w:hAnsi="Arial" w:cs="Arial"/>
          <w:b w:val="0"/>
        </w:rPr>
      </w:pPr>
      <w:r>
        <w:rPr>
          <w:rStyle w:val="Forte"/>
          <w:rFonts w:ascii="Arial" w:hAnsi="Arial" w:cs="Arial"/>
          <w:b w:val="0"/>
        </w:rPr>
        <w:t xml:space="preserve">     </w:t>
      </w:r>
      <w:r w:rsidR="00FC128C">
        <w:rPr>
          <w:rStyle w:val="Forte"/>
          <w:rFonts w:ascii="Arial" w:hAnsi="Arial" w:cs="Arial"/>
          <w:b w:val="0"/>
        </w:rPr>
        <w:t xml:space="preserve">Esta crise pode ter várias causas, </w:t>
      </w:r>
      <w:r>
        <w:rPr>
          <w:rStyle w:val="Forte"/>
          <w:rFonts w:ascii="Arial" w:hAnsi="Arial" w:cs="Arial"/>
          <w:b w:val="0"/>
        </w:rPr>
        <w:t xml:space="preserve">e não se pode ignorar a existência de poderosos interesses contrariados por legítimas iniciativas acusatórias. Todavia, num notório cenário de ambiguidade, insegurança e falta de critérios uniformes no manejo do Direito Sancionador, </w:t>
      </w:r>
      <w:r w:rsidR="00FC128C">
        <w:rPr>
          <w:rStyle w:val="Forte"/>
          <w:rFonts w:ascii="Arial" w:hAnsi="Arial" w:cs="Arial"/>
          <w:b w:val="0"/>
        </w:rPr>
        <w:t xml:space="preserve">seguramente a ausência de uma estatística qualificada e criteriosa, para medir a atuação das instituições fiscalizadoras, no tratamento de uma legislação tão ambígua e complexa como esta, concorre negativamente para um debate superficial sobre a eficácia da lei e das instituições. Sabe-se, de qualquer sorte, que a legislação em exame </w:t>
      </w:r>
      <w:r w:rsidR="00FC128C">
        <w:rPr>
          <w:rStyle w:val="Forte"/>
          <w:rFonts w:ascii="Arial" w:hAnsi="Arial" w:cs="Arial"/>
          <w:b w:val="0"/>
        </w:rPr>
        <w:lastRenderedPageBreak/>
        <w:t>traduz avanço no campo do Direito repressivo</w:t>
      </w:r>
      <w:r>
        <w:rPr>
          <w:rStyle w:val="Forte"/>
          <w:rFonts w:ascii="Arial" w:hAnsi="Arial" w:cs="Arial"/>
          <w:b w:val="0"/>
        </w:rPr>
        <w:t xml:space="preserve">, pois em matéria de improbidade não se pode abdicar de fortes instrumentos sancionatórios, ainda que soluções mais consistentes signifiquem desafios à Ciência da Gestão Pública, à Política, à Economia (os incentivos às patologias devem ser encarados corretamente para que possam ser eliminados) e a outros campos do conhecimento. </w:t>
      </w:r>
    </w:p>
    <w:p w:rsidR="009F6432" w:rsidRDefault="009F6432" w:rsidP="00FC128C">
      <w:pPr>
        <w:spacing w:line="360" w:lineRule="auto"/>
        <w:jc w:val="both"/>
        <w:rPr>
          <w:rStyle w:val="Forte"/>
          <w:rFonts w:ascii="Arial" w:hAnsi="Arial" w:cs="Arial"/>
          <w:b w:val="0"/>
        </w:rPr>
      </w:pPr>
    </w:p>
    <w:p w:rsidR="009F6432" w:rsidRDefault="009F6432" w:rsidP="00FC128C">
      <w:pPr>
        <w:spacing w:line="360" w:lineRule="auto"/>
        <w:jc w:val="both"/>
        <w:rPr>
          <w:rStyle w:val="Forte"/>
          <w:rFonts w:ascii="Arial" w:hAnsi="Arial" w:cs="Arial"/>
          <w:b w:val="0"/>
        </w:rPr>
      </w:pPr>
      <w:r>
        <w:rPr>
          <w:rStyle w:val="Forte"/>
          <w:rFonts w:ascii="Arial" w:hAnsi="Arial" w:cs="Arial"/>
          <w:b w:val="0"/>
        </w:rPr>
        <w:t xml:space="preserve">   Nossa proposta, neste trabalho, é a de alinhavar uma reflexão sobre a essência conceitual da improbidade administrativa, demonstrando a importância de se perquirir sobre a natureza e o regime jurídico desta matéria. </w:t>
      </w:r>
      <w:r w:rsidR="00660924">
        <w:rPr>
          <w:rStyle w:val="Forte"/>
          <w:rFonts w:ascii="Arial" w:hAnsi="Arial" w:cs="Arial"/>
          <w:b w:val="0"/>
        </w:rPr>
        <w:t xml:space="preserve">Estas reflexões constituem o substrato de nossa tese doutoral, defendida em 2003 na Universidade Complutense de Madri, sob orientação do Catedrático Eduardo García de Enterría, cuja banca examinadora foi composta pelos Catedráticos Jesus Gonzalez Peres, Rubbio Lloriente, Ramón Parada, Lorenzo Martin Retortillo e Manuel Rebollo Puig. </w:t>
      </w:r>
      <w:r>
        <w:rPr>
          <w:rStyle w:val="Forte"/>
          <w:rFonts w:ascii="Arial" w:hAnsi="Arial" w:cs="Arial"/>
          <w:b w:val="0"/>
        </w:rPr>
        <w:t xml:space="preserve"> </w:t>
      </w:r>
    </w:p>
    <w:p w:rsidR="009F6432" w:rsidRDefault="009F6432" w:rsidP="00FC128C">
      <w:pPr>
        <w:spacing w:line="360" w:lineRule="auto"/>
        <w:jc w:val="both"/>
        <w:rPr>
          <w:rStyle w:val="Forte"/>
          <w:rFonts w:ascii="Arial" w:hAnsi="Arial" w:cs="Arial"/>
          <w:b w:val="0"/>
        </w:rPr>
      </w:pPr>
    </w:p>
    <w:p w:rsidR="009F6432" w:rsidRPr="00FC128C" w:rsidRDefault="009F6432" w:rsidP="00FC128C">
      <w:pPr>
        <w:spacing w:line="360" w:lineRule="auto"/>
        <w:jc w:val="both"/>
        <w:rPr>
          <w:rStyle w:val="Forte"/>
          <w:rFonts w:ascii="Arial" w:hAnsi="Arial" w:cs="Arial"/>
          <w:b w:val="0"/>
        </w:rPr>
      </w:pPr>
    </w:p>
    <w:p w:rsidR="005B50B1" w:rsidRPr="00363C09" w:rsidRDefault="005B50B1" w:rsidP="00363C09">
      <w:pPr>
        <w:pStyle w:val="PargrafodaLista"/>
        <w:numPr>
          <w:ilvl w:val="0"/>
          <w:numId w:val="3"/>
        </w:numPr>
        <w:spacing w:line="360" w:lineRule="auto"/>
        <w:ind w:left="0"/>
        <w:jc w:val="both"/>
        <w:rPr>
          <w:rStyle w:val="nfase"/>
          <w:rFonts w:ascii="Arial" w:hAnsi="Arial" w:cs="Arial"/>
          <w:b/>
          <w:bCs/>
        </w:rPr>
      </w:pPr>
      <w:r w:rsidRPr="00363C09">
        <w:rPr>
          <w:rStyle w:val="nfase"/>
          <w:rFonts w:ascii="Arial" w:hAnsi="Arial" w:cs="Arial"/>
          <w:b/>
          <w:bCs/>
        </w:rPr>
        <w:t xml:space="preserve">HISTÓRICO DA TIPIFICAÇÃO DOS ATOS DE IMPROBIDADE NO BRASIL </w:t>
      </w:r>
    </w:p>
    <w:p w:rsidR="00FB5B67" w:rsidRPr="00363C09" w:rsidRDefault="00FB5B67" w:rsidP="00363C09">
      <w:pPr>
        <w:pStyle w:val="PargrafodaLista"/>
        <w:spacing w:line="360" w:lineRule="auto"/>
        <w:ind w:left="0"/>
        <w:jc w:val="both"/>
        <w:rPr>
          <w:rStyle w:val="nfase"/>
          <w:rFonts w:ascii="Arial" w:hAnsi="Arial" w:cs="Arial"/>
          <w:b/>
          <w:bCs/>
        </w:rPr>
      </w:pPr>
    </w:p>
    <w:p w:rsidR="00501418" w:rsidRDefault="00BD5B1B" w:rsidP="00363C09">
      <w:pPr>
        <w:pStyle w:val="PargrafodaLista"/>
        <w:numPr>
          <w:ilvl w:val="1"/>
          <w:numId w:val="3"/>
        </w:numPr>
        <w:spacing w:line="360" w:lineRule="auto"/>
        <w:ind w:left="0"/>
        <w:jc w:val="both"/>
        <w:rPr>
          <w:rFonts w:ascii="Arial" w:hAnsi="Arial" w:cs="Arial"/>
        </w:rPr>
      </w:pPr>
      <w:r w:rsidRPr="00363C09">
        <w:rPr>
          <w:rFonts w:ascii="Arial" w:hAnsi="Arial" w:cs="Arial"/>
        </w:rPr>
        <w:t>O conceito de “improbidade administrativa” está ligado a dois pilares fundamentais da ética pública</w:t>
      </w:r>
      <w:r w:rsidR="00501418">
        <w:rPr>
          <w:rFonts w:ascii="Arial" w:hAnsi="Arial" w:cs="Arial"/>
        </w:rPr>
        <w:t xml:space="preserve"> na pós modernidade</w:t>
      </w:r>
      <w:r w:rsidRPr="00363C09">
        <w:rPr>
          <w:rFonts w:ascii="Arial" w:hAnsi="Arial" w:cs="Arial"/>
        </w:rPr>
        <w:t xml:space="preserve">: as noções de grave ineficiência funcional e grave desonestidade. </w:t>
      </w:r>
      <w:r w:rsidR="0029021E">
        <w:rPr>
          <w:rFonts w:ascii="Arial" w:hAnsi="Arial" w:cs="Arial"/>
        </w:rPr>
        <w:t>Na raiz etimológica da expressão reside a proteção da honra institucional no setor público</w:t>
      </w:r>
      <w:r w:rsidR="00501418">
        <w:rPr>
          <w:rFonts w:ascii="Arial" w:hAnsi="Arial" w:cs="Arial"/>
        </w:rPr>
        <w:t>, sendo que os fenômenos de má gestão pública remontam à Antiga Roma. De qualquer sorte, é na formação do Estado Moderno que se consolidam pressupostos mais específicos relacionados à responsabilidade dos Governantes, cujos vínculos com a sociedade demandam prestações de contas (como algo inerente à confiança)</w:t>
      </w:r>
      <w:r w:rsidR="00FD227E">
        <w:rPr>
          <w:rStyle w:val="Refdenotaderodap"/>
          <w:rFonts w:ascii="Arial" w:hAnsi="Arial" w:cs="Arial"/>
        </w:rPr>
        <w:footnoteReference w:id="1"/>
      </w:r>
      <w:r w:rsidR="0029021E">
        <w:rPr>
          <w:rFonts w:ascii="Arial" w:hAnsi="Arial" w:cs="Arial"/>
        </w:rPr>
        <w:t xml:space="preserve">. </w:t>
      </w:r>
    </w:p>
    <w:p w:rsidR="00501418" w:rsidRDefault="00501418" w:rsidP="00363C09">
      <w:pPr>
        <w:pStyle w:val="PargrafodaLista"/>
        <w:numPr>
          <w:ilvl w:val="1"/>
          <w:numId w:val="3"/>
        </w:numPr>
        <w:spacing w:line="360" w:lineRule="auto"/>
        <w:ind w:left="0"/>
        <w:jc w:val="both"/>
        <w:rPr>
          <w:rFonts w:ascii="Arial" w:hAnsi="Arial" w:cs="Arial"/>
        </w:rPr>
      </w:pPr>
      <w:r>
        <w:rPr>
          <w:rFonts w:ascii="Arial" w:hAnsi="Arial" w:cs="Arial"/>
        </w:rPr>
        <w:t xml:space="preserve">O ambiente pós moderno realça o valor da eficiência e dos resultados como um de seus traços marcantes. Dissolvem-se os valores centrados apenas no aparato burocrático e nos procedimentos, alçando-se a proeminência da prestação de contas, da legitimidade, da transparência e dos resultados esperados dentro de pautas objetivas de condutas. </w:t>
      </w:r>
      <w:r w:rsidR="00FD227E">
        <w:rPr>
          <w:rFonts w:ascii="Arial" w:hAnsi="Arial" w:cs="Arial"/>
        </w:rPr>
        <w:t xml:space="preserve">É verdade que o Brasil, em </w:t>
      </w:r>
      <w:r w:rsidR="00FD227E">
        <w:rPr>
          <w:rFonts w:ascii="Arial" w:hAnsi="Arial" w:cs="Arial"/>
        </w:rPr>
        <w:lastRenderedPageBreak/>
        <w:t xml:space="preserve">muitos aspectos, não superou sequer alguns estágios weberianos na consolidação de sua máquina administrativa, o que se percebe pela quantidade exorbitante de cargos em confiança, critérios espúrios nas nomeações, patrimonialismo, nepotismo direto ou indireto, e outras tantas patologias. Ocorre que, de uma forma ou de outra, tornam-se necessários os desafios pós modernos referentes às metas, planejamento estratégico, legitimação por resultados e pautas funcionais conectadas à eficiência administrativa. </w:t>
      </w:r>
    </w:p>
    <w:p w:rsidR="00501418" w:rsidRDefault="00FD227E" w:rsidP="00363C09">
      <w:pPr>
        <w:pStyle w:val="PargrafodaLista"/>
        <w:numPr>
          <w:ilvl w:val="1"/>
          <w:numId w:val="3"/>
        </w:numPr>
        <w:spacing w:line="360" w:lineRule="auto"/>
        <w:ind w:left="0"/>
        <w:jc w:val="both"/>
        <w:rPr>
          <w:rFonts w:ascii="Arial" w:hAnsi="Arial" w:cs="Arial"/>
        </w:rPr>
      </w:pPr>
      <w:r>
        <w:rPr>
          <w:rFonts w:ascii="Arial" w:hAnsi="Arial" w:cs="Arial"/>
        </w:rPr>
        <w:t>No exame do dever de probidade, e seus</w:t>
      </w:r>
      <w:r w:rsidR="00501418">
        <w:rPr>
          <w:rFonts w:ascii="Arial" w:hAnsi="Arial" w:cs="Arial"/>
        </w:rPr>
        <w:t xml:space="preserve"> elementos ético normativos, deve-se </w:t>
      </w:r>
      <w:r w:rsidR="006963C6">
        <w:rPr>
          <w:rFonts w:ascii="Arial" w:hAnsi="Arial" w:cs="Arial"/>
        </w:rPr>
        <w:t xml:space="preserve">compreender, </w:t>
      </w:r>
      <w:r w:rsidR="00660924">
        <w:rPr>
          <w:rFonts w:ascii="Arial" w:hAnsi="Arial" w:cs="Arial"/>
        </w:rPr>
        <w:t xml:space="preserve">a razão pela qual se admitem </w:t>
      </w:r>
      <w:r w:rsidR="006963C6">
        <w:rPr>
          <w:rFonts w:ascii="Arial" w:hAnsi="Arial" w:cs="Arial"/>
        </w:rPr>
        <w:t>ilícitos culposos e dolosos</w:t>
      </w:r>
      <w:r w:rsidR="00660924">
        <w:rPr>
          <w:rFonts w:ascii="Arial" w:hAnsi="Arial" w:cs="Arial"/>
        </w:rPr>
        <w:t>. Além disso, necessário</w:t>
      </w:r>
      <w:r w:rsidR="006963C6">
        <w:rPr>
          <w:rFonts w:ascii="Arial" w:hAnsi="Arial" w:cs="Arial"/>
        </w:rPr>
        <w:t xml:space="preserve"> </w:t>
      </w:r>
      <w:r w:rsidR="00501418">
        <w:rPr>
          <w:rFonts w:ascii="Arial" w:hAnsi="Arial" w:cs="Arial"/>
        </w:rPr>
        <w:t>aquilatar as distintas instâncias de equacionamento das responsabilidades. Dentre as classificações possíveis, percebe-se que as instâncias política e jurídica (judicial) configuram divisão clássica</w:t>
      </w:r>
      <w:r w:rsidR="006963C6">
        <w:rPr>
          <w:rStyle w:val="Refdenotaderodap"/>
          <w:rFonts w:ascii="Arial" w:hAnsi="Arial" w:cs="Arial"/>
        </w:rPr>
        <w:footnoteReference w:id="2"/>
      </w:r>
      <w:r w:rsidR="00501418">
        <w:rPr>
          <w:rFonts w:ascii="Arial" w:hAnsi="Arial" w:cs="Arial"/>
        </w:rPr>
        <w:t xml:space="preserve">. </w:t>
      </w:r>
    </w:p>
    <w:p w:rsidR="006963C6" w:rsidRDefault="00501418" w:rsidP="00363C09">
      <w:pPr>
        <w:pStyle w:val="PargrafodaLista"/>
        <w:numPr>
          <w:ilvl w:val="1"/>
          <w:numId w:val="3"/>
        </w:numPr>
        <w:spacing w:line="360" w:lineRule="auto"/>
        <w:ind w:left="0"/>
        <w:jc w:val="both"/>
        <w:rPr>
          <w:rFonts w:ascii="Arial" w:hAnsi="Arial" w:cs="Arial"/>
        </w:rPr>
      </w:pPr>
      <w:r>
        <w:rPr>
          <w:rFonts w:ascii="Arial" w:hAnsi="Arial" w:cs="Arial"/>
        </w:rPr>
        <w:t>Na medida em que os</w:t>
      </w:r>
      <w:r w:rsidR="00BD5B1B" w:rsidRPr="00363C09">
        <w:rPr>
          <w:rFonts w:ascii="Arial" w:hAnsi="Arial" w:cs="Arial"/>
        </w:rPr>
        <w:t xml:space="preserve"> elementos</w:t>
      </w:r>
      <w:r>
        <w:rPr>
          <w:rFonts w:ascii="Arial" w:hAnsi="Arial" w:cs="Arial"/>
        </w:rPr>
        <w:t xml:space="preserve"> normativos venham a ser </w:t>
      </w:r>
      <w:r w:rsidR="0029021E">
        <w:rPr>
          <w:rFonts w:ascii="Arial" w:hAnsi="Arial" w:cs="Arial"/>
        </w:rPr>
        <w:t>transportados ao universo do Direito,</w:t>
      </w:r>
      <w:r w:rsidR="00BD5B1B" w:rsidRPr="00363C09">
        <w:rPr>
          <w:rFonts w:ascii="Arial" w:hAnsi="Arial" w:cs="Arial"/>
        </w:rPr>
        <w:t xml:space="preserve"> </w:t>
      </w:r>
      <w:r w:rsidR="006963C6">
        <w:rPr>
          <w:rFonts w:ascii="Arial" w:hAnsi="Arial" w:cs="Arial"/>
        </w:rPr>
        <w:t>resultam</w:t>
      </w:r>
      <w:r w:rsidR="00BD5B1B" w:rsidRPr="00363C09">
        <w:rPr>
          <w:rFonts w:ascii="Arial" w:hAnsi="Arial" w:cs="Arial"/>
        </w:rPr>
        <w:t xml:space="preserve"> entrelaçados com o regime jurídico aplicável aos atos de improbidade, </w:t>
      </w:r>
      <w:r w:rsidR="006963C6">
        <w:rPr>
          <w:rFonts w:ascii="Arial" w:hAnsi="Arial" w:cs="Arial"/>
        </w:rPr>
        <w:t xml:space="preserve">o </w:t>
      </w:r>
      <w:r w:rsidR="0029021E">
        <w:rPr>
          <w:rFonts w:ascii="Arial" w:hAnsi="Arial" w:cs="Arial"/>
        </w:rPr>
        <w:t>que deflui tanto do art.37, parágrafo 4º, da Constituição de 1988 (CF), quanto da Lei 8.429/92. Isso, porque o enquadramento de condutas proibidas, para fins de imposições punitivas, pressupõe</w:t>
      </w:r>
      <w:r w:rsidR="00BD5B1B" w:rsidRPr="00363C09">
        <w:rPr>
          <w:rFonts w:ascii="Arial" w:hAnsi="Arial" w:cs="Arial"/>
        </w:rPr>
        <w:t xml:space="preserve"> noções modernas como a da submissão ao devido processo legal, legalidade, tipicid</w:t>
      </w:r>
      <w:r w:rsidR="00011279" w:rsidRPr="00363C09">
        <w:rPr>
          <w:rFonts w:ascii="Arial" w:hAnsi="Arial" w:cs="Arial"/>
        </w:rPr>
        <w:t>ade, culpabilidade e presunção de inocência,</w:t>
      </w:r>
      <w:r w:rsidR="00BD5B1B" w:rsidRPr="00363C09">
        <w:rPr>
          <w:rFonts w:ascii="Arial" w:hAnsi="Arial" w:cs="Arial"/>
        </w:rPr>
        <w:t xml:space="preserve"> todas decorrentes do Direito Sancionador incidente sobre esta patologia chamada “improbidade administrativa”. </w:t>
      </w:r>
    </w:p>
    <w:p w:rsidR="00BD5B1B" w:rsidRPr="00363C09" w:rsidRDefault="00F97E0F" w:rsidP="00363C09">
      <w:pPr>
        <w:pStyle w:val="PargrafodaLista"/>
        <w:numPr>
          <w:ilvl w:val="1"/>
          <w:numId w:val="3"/>
        </w:numPr>
        <w:spacing w:line="360" w:lineRule="auto"/>
        <w:ind w:left="0"/>
        <w:jc w:val="both"/>
        <w:rPr>
          <w:rFonts w:ascii="Arial" w:hAnsi="Arial" w:cs="Arial"/>
        </w:rPr>
      </w:pPr>
      <w:r w:rsidRPr="00363C09">
        <w:rPr>
          <w:rFonts w:ascii="Arial" w:hAnsi="Arial" w:cs="Arial"/>
        </w:rPr>
        <w:t xml:space="preserve">Com esta premissa, a lei não apanha apenas os atos de corrupção pública, </w:t>
      </w:r>
      <w:r w:rsidR="006963C6">
        <w:rPr>
          <w:rFonts w:ascii="Arial" w:hAnsi="Arial" w:cs="Arial"/>
        </w:rPr>
        <w:t xml:space="preserve">aqui entendida como uso de poderes públicos para fins privados, </w:t>
      </w:r>
      <w:r w:rsidRPr="00363C09">
        <w:rPr>
          <w:rFonts w:ascii="Arial" w:hAnsi="Arial" w:cs="Arial"/>
        </w:rPr>
        <w:t xml:space="preserve">mas também distorções inerentes à desorganização administrativa, ao desgoverno e à ineficiência endêmica, temas pouco explorados na jurisprudência e na doutrina. </w:t>
      </w:r>
      <w:r w:rsidR="0029021E">
        <w:rPr>
          <w:rFonts w:ascii="Arial" w:hAnsi="Arial" w:cs="Arial"/>
        </w:rPr>
        <w:t>É certo, ademais, que a tipificação obedece a todo um processo de adequação, que perpassa estágios formais e materiais, com ênfase na tutela do bem jurídico</w:t>
      </w:r>
      <w:r w:rsidR="00A354EC">
        <w:rPr>
          <w:rFonts w:ascii="Arial" w:hAnsi="Arial" w:cs="Arial"/>
        </w:rPr>
        <w:t xml:space="preserve"> ou nos valores abrigados nas regras</w:t>
      </w:r>
      <w:r w:rsidR="0029021E">
        <w:rPr>
          <w:rFonts w:ascii="Arial" w:hAnsi="Arial" w:cs="Arial"/>
        </w:rPr>
        <w:t xml:space="preserve"> e nos direitos fundamentais das vítimas dos ilícitos e dos acusados em geral. </w:t>
      </w:r>
    </w:p>
    <w:p w:rsidR="005B50B1" w:rsidRPr="00363C09" w:rsidRDefault="00BD5B1B" w:rsidP="00363C09">
      <w:pPr>
        <w:pStyle w:val="PargrafodaLista"/>
        <w:numPr>
          <w:ilvl w:val="1"/>
          <w:numId w:val="3"/>
        </w:numPr>
        <w:spacing w:line="360" w:lineRule="auto"/>
        <w:ind w:left="0"/>
        <w:jc w:val="both"/>
        <w:rPr>
          <w:rFonts w:ascii="Arial" w:hAnsi="Arial" w:cs="Arial"/>
        </w:rPr>
      </w:pPr>
      <w:r w:rsidRPr="00363C09">
        <w:rPr>
          <w:rFonts w:ascii="Arial" w:hAnsi="Arial" w:cs="Arial"/>
        </w:rPr>
        <w:t>Para que possamos compreender este panorama conceitual, é necessário, inicialmente, observar a estreita relação histórica entre o dever de probidade e os crimes de responsabilidade. Sabe-se que é na</w:t>
      </w:r>
      <w:r w:rsidR="005B50B1" w:rsidRPr="00363C09">
        <w:rPr>
          <w:rFonts w:ascii="Arial" w:hAnsi="Arial" w:cs="Arial"/>
        </w:rPr>
        <w:t xml:space="preserve"> Inglaterra</w:t>
      </w:r>
      <w:r w:rsidRPr="00363C09">
        <w:rPr>
          <w:rFonts w:ascii="Arial" w:hAnsi="Arial" w:cs="Arial"/>
        </w:rPr>
        <w:t xml:space="preserve"> do século XIII que se encontra a ideia de crime de responsabilidade, como uma fórmula de submissão do governante ao princípio da responsabilidade. </w:t>
      </w:r>
      <w:r w:rsidR="005B50B1" w:rsidRPr="00363C09">
        <w:rPr>
          <w:rFonts w:ascii="Arial" w:hAnsi="Arial" w:cs="Arial"/>
        </w:rPr>
        <w:t xml:space="preserve"> </w:t>
      </w:r>
      <w:r w:rsidRPr="00363C09">
        <w:rPr>
          <w:rFonts w:ascii="Arial" w:hAnsi="Arial" w:cs="Arial"/>
        </w:rPr>
        <w:t xml:space="preserve">No Brasil, vale </w:t>
      </w:r>
      <w:r w:rsidR="00F97E0F" w:rsidRPr="00363C09">
        <w:rPr>
          <w:rFonts w:ascii="Arial" w:hAnsi="Arial" w:cs="Arial"/>
        </w:rPr>
        <w:t>notar</w:t>
      </w:r>
      <w:r w:rsidRPr="00363C09">
        <w:rPr>
          <w:rFonts w:ascii="Arial" w:hAnsi="Arial" w:cs="Arial"/>
        </w:rPr>
        <w:t xml:space="preserve"> que a </w:t>
      </w:r>
      <w:r w:rsidR="005B50B1" w:rsidRPr="00363C09">
        <w:rPr>
          <w:rFonts w:ascii="Arial" w:hAnsi="Arial" w:cs="Arial"/>
        </w:rPr>
        <w:t xml:space="preserve">Constituição de 1824, </w:t>
      </w:r>
      <w:r w:rsidRPr="00363C09">
        <w:rPr>
          <w:rFonts w:ascii="Arial" w:hAnsi="Arial" w:cs="Arial"/>
        </w:rPr>
        <w:t xml:space="preserve">nos </w:t>
      </w:r>
      <w:r w:rsidR="005B50B1" w:rsidRPr="00363C09">
        <w:rPr>
          <w:rFonts w:ascii="Arial" w:hAnsi="Arial" w:cs="Arial"/>
        </w:rPr>
        <w:t>arts.38 e 47 (responsabilidade dos Ministros do Rei)</w:t>
      </w:r>
      <w:r w:rsidRPr="00363C09">
        <w:rPr>
          <w:rFonts w:ascii="Arial" w:hAnsi="Arial" w:cs="Arial"/>
        </w:rPr>
        <w:t>, assim como a</w:t>
      </w:r>
      <w:r w:rsidR="005B50B1" w:rsidRPr="00363C09">
        <w:rPr>
          <w:rFonts w:ascii="Arial" w:hAnsi="Arial" w:cs="Arial"/>
        </w:rPr>
        <w:t xml:space="preserve"> Lei Complementar de 15.10.1827</w:t>
      </w:r>
      <w:r w:rsidRPr="00363C09">
        <w:rPr>
          <w:rFonts w:ascii="Arial" w:hAnsi="Arial" w:cs="Arial"/>
        </w:rPr>
        <w:t xml:space="preserve"> já contemplavam a responsabilidade de altos mandatários da Nação por crimes de responsabilidade.</w:t>
      </w:r>
      <w:r w:rsidR="005B50B1" w:rsidRPr="00363C09">
        <w:rPr>
          <w:rFonts w:ascii="Arial" w:hAnsi="Arial" w:cs="Arial"/>
        </w:rPr>
        <w:t xml:space="preserve"> Todas as Constituições brasileiras republicanas  contemplaram a improbidade como crime de responsabilidade do presidente da república e d</w:t>
      </w:r>
      <w:r w:rsidR="00EC12AC" w:rsidRPr="00363C09">
        <w:rPr>
          <w:rFonts w:ascii="Arial" w:hAnsi="Arial" w:cs="Arial"/>
        </w:rPr>
        <w:t>os altos mandatários da nação (</w:t>
      </w:r>
      <w:r w:rsidR="005B50B1" w:rsidRPr="00363C09">
        <w:rPr>
          <w:rFonts w:ascii="Arial" w:hAnsi="Arial" w:cs="Arial"/>
        </w:rPr>
        <w:t>1891, art.54, 6; 1934, art.57, f; 1937, art.85, d; 1946, art.89, V; 1967, art.84, V; EC 01/196</w:t>
      </w:r>
      <w:r w:rsidR="00EC12AC" w:rsidRPr="00363C09">
        <w:rPr>
          <w:rFonts w:ascii="Arial" w:hAnsi="Arial" w:cs="Arial"/>
        </w:rPr>
        <w:t>9, art.82, V; 1988, art.85, V ).</w:t>
      </w:r>
      <w:r w:rsidR="00BE1292" w:rsidRPr="00363C09">
        <w:rPr>
          <w:rFonts w:ascii="Arial" w:hAnsi="Arial" w:cs="Arial"/>
        </w:rPr>
        <w:t xml:space="preserve"> </w:t>
      </w:r>
      <w:r w:rsidR="00BE1292" w:rsidRPr="00363C09">
        <w:rPr>
          <w:rStyle w:val="Refdenotaderodap"/>
          <w:rFonts w:ascii="Arial" w:hAnsi="Arial" w:cs="Arial"/>
        </w:rPr>
        <w:footnoteReference w:id="3"/>
      </w:r>
      <w:r w:rsidR="00242BA9" w:rsidRPr="00363C09">
        <w:rPr>
          <w:rFonts w:ascii="Arial" w:hAnsi="Arial" w:cs="Arial"/>
        </w:rPr>
        <w:t xml:space="preserve"> </w:t>
      </w:r>
    </w:p>
    <w:p w:rsidR="00EC12AC" w:rsidRPr="00363C09" w:rsidRDefault="00EC12AC" w:rsidP="00363C09">
      <w:pPr>
        <w:pStyle w:val="PargrafodaLista"/>
        <w:spacing w:line="360" w:lineRule="auto"/>
        <w:ind w:left="0"/>
        <w:jc w:val="both"/>
        <w:rPr>
          <w:rFonts w:ascii="Arial" w:hAnsi="Arial" w:cs="Arial"/>
        </w:rPr>
      </w:pPr>
    </w:p>
    <w:p w:rsidR="00EC12AC" w:rsidRPr="00363C09" w:rsidRDefault="00EC12AC" w:rsidP="00363C09">
      <w:pPr>
        <w:pStyle w:val="PargrafodaLista"/>
        <w:numPr>
          <w:ilvl w:val="1"/>
          <w:numId w:val="3"/>
        </w:numPr>
        <w:spacing w:line="360" w:lineRule="auto"/>
        <w:ind w:left="0"/>
        <w:jc w:val="both"/>
        <w:rPr>
          <w:rFonts w:ascii="Arial" w:hAnsi="Arial" w:cs="Arial"/>
        </w:rPr>
      </w:pPr>
      <w:r w:rsidRPr="00363C09">
        <w:rPr>
          <w:rFonts w:ascii="Arial" w:hAnsi="Arial" w:cs="Arial"/>
        </w:rPr>
        <w:t xml:space="preserve">Essa previsão contínua e permanente da improbidade como modalidade de crime de responsabilidade é indicativo seguro de que a violação a esse dever constitucional de probidade é ilícito grave. Não fosse assim, não seria crime de responsabilidade. </w:t>
      </w:r>
      <w:r w:rsidR="0029021E">
        <w:rPr>
          <w:rFonts w:ascii="Arial" w:hAnsi="Arial" w:cs="Arial"/>
        </w:rPr>
        <w:t xml:space="preserve">Os crimes de responsabilidade são os mais altos crimes cometidos contra um Estado ou uma Nação. Apenas o diferencial da natureza de seu julgamento – a instância política, os espaços discricionários, a extrema ambiguidade dos elementos normativos dos tipos – remete a uma lógica peculiar na formulação das condutas proibidas, as quais nascem do âmbito político muito mais do que do âmbito jurídico “stricto sensu”. </w:t>
      </w:r>
    </w:p>
    <w:p w:rsidR="00EC12AC" w:rsidRPr="00363C09" w:rsidRDefault="00EC12AC" w:rsidP="00363C09">
      <w:pPr>
        <w:pStyle w:val="PargrafodaLista"/>
        <w:spacing w:line="360" w:lineRule="auto"/>
        <w:ind w:left="0"/>
        <w:jc w:val="both"/>
        <w:rPr>
          <w:rFonts w:ascii="Arial" w:hAnsi="Arial" w:cs="Arial"/>
        </w:rPr>
      </w:pPr>
    </w:p>
    <w:p w:rsidR="00EC12AC" w:rsidRPr="00363C09" w:rsidRDefault="005B50B1" w:rsidP="00363C09">
      <w:pPr>
        <w:pStyle w:val="PargrafodaLista"/>
        <w:numPr>
          <w:ilvl w:val="1"/>
          <w:numId w:val="3"/>
        </w:numPr>
        <w:spacing w:line="360" w:lineRule="auto"/>
        <w:ind w:left="0"/>
        <w:jc w:val="both"/>
        <w:rPr>
          <w:rFonts w:ascii="Arial" w:hAnsi="Arial" w:cs="Arial"/>
        </w:rPr>
      </w:pPr>
      <w:r w:rsidRPr="00363C09">
        <w:rPr>
          <w:rFonts w:ascii="Arial" w:hAnsi="Arial" w:cs="Arial"/>
        </w:rPr>
        <w:t>Novidade histórica</w:t>
      </w:r>
      <w:r w:rsidR="00EC12AC" w:rsidRPr="00363C09">
        <w:rPr>
          <w:rFonts w:ascii="Arial" w:hAnsi="Arial" w:cs="Arial"/>
        </w:rPr>
        <w:t xml:space="preserve"> constitui</w:t>
      </w:r>
      <w:r w:rsidR="0029021E">
        <w:rPr>
          <w:rFonts w:ascii="Arial" w:hAnsi="Arial" w:cs="Arial"/>
        </w:rPr>
        <w:t>, portanto, como é sabido,</w:t>
      </w:r>
      <w:r w:rsidR="00EC12AC" w:rsidRPr="00363C09">
        <w:rPr>
          <w:rFonts w:ascii="Arial" w:hAnsi="Arial" w:cs="Arial"/>
        </w:rPr>
        <w:t xml:space="preserve"> o</w:t>
      </w:r>
      <w:r w:rsidRPr="00363C09">
        <w:rPr>
          <w:rFonts w:ascii="Arial" w:hAnsi="Arial" w:cs="Arial"/>
        </w:rPr>
        <w:t xml:space="preserve"> tratamento da improbidade no art.37, parágrafo 4, da CF</w:t>
      </w:r>
      <w:r w:rsidR="00EC12AC" w:rsidRPr="00363C09">
        <w:rPr>
          <w:rFonts w:ascii="Arial" w:hAnsi="Arial" w:cs="Arial"/>
        </w:rPr>
        <w:t>, a qual prevê que os</w:t>
      </w:r>
      <w:r w:rsidRPr="00363C09">
        <w:rPr>
          <w:rFonts w:ascii="Arial" w:hAnsi="Arial" w:cs="Arial"/>
        </w:rPr>
        <w:t xml:space="preserve"> </w:t>
      </w:r>
      <w:r w:rsidR="00F97E0F" w:rsidRPr="00363C09">
        <w:rPr>
          <w:rFonts w:ascii="Arial" w:hAnsi="Arial" w:cs="Arial"/>
        </w:rPr>
        <w:t xml:space="preserve">atos de improbidade </w:t>
      </w:r>
      <w:r w:rsidR="00EC12AC" w:rsidRPr="00363C09">
        <w:rPr>
          <w:rFonts w:ascii="Arial" w:hAnsi="Arial" w:cs="Arial"/>
        </w:rPr>
        <w:t xml:space="preserve">poderão configurar-se </w:t>
      </w:r>
      <w:r w:rsidRPr="00363C09">
        <w:rPr>
          <w:rFonts w:ascii="Arial" w:hAnsi="Arial" w:cs="Arial"/>
        </w:rPr>
        <w:t>independentemente das responsabilidades civis, penais e administrativas</w:t>
      </w:r>
      <w:r w:rsidRPr="00363C09">
        <w:rPr>
          <w:rFonts w:ascii="Arial" w:hAnsi="Arial" w:cs="Arial"/>
          <w:color w:val="1F497D"/>
        </w:rPr>
        <w:t xml:space="preserve">. </w:t>
      </w:r>
      <w:r w:rsidR="00EC12AC" w:rsidRPr="00363C09">
        <w:rPr>
          <w:rFonts w:ascii="Arial" w:hAnsi="Arial" w:cs="Arial"/>
        </w:rPr>
        <w:t>A Lei</w:t>
      </w:r>
      <w:r w:rsidRPr="00363C09">
        <w:rPr>
          <w:rFonts w:ascii="Arial" w:hAnsi="Arial" w:cs="Arial"/>
        </w:rPr>
        <w:t xml:space="preserve"> 8.429/92 regulamentou esse dispositivo, 04 anos depois</w:t>
      </w:r>
      <w:r w:rsidR="0029021E">
        <w:rPr>
          <w:rFonts w:ascii="Arial" w:hAnsi="Arial" w:cs="Arial"/>
        </w:rPr>
        <w:t xml:space="preserve">,  sob o influxo de importantes contribuições de lideranças do Ministério Público brasileiro e tendo por parâmetro </w:t>
      </w:r>
      <w:r w:rsidR="0029021E" w:rsidRPr="00363C09">
        <w:rPr>
          <w:rFonts w:ascii="Arial" w:hAnsi="Arial" w:cs="Arial"/>
        </w:rPr>
        <w:t>Lei 3.502, de 21.12.1958</w:t>
      </w:r>
      <w:r w:rsidR="0029021E">
        <w:rPr>
          <w:rFonts w:ascii="Arial" w:hAnsi="Arial" w:cs="Arial"/>
        </w:rPr>
        <w:t>, cuja estrutura se reproduz aqui</w:t>
      </w:r>
      <w:r w:rsidRPr="00363C09">
        <w:rPr>
          <w:rFonts w:ascii="Arial" w:hAnsi="Arial" w:cs="Arial"/>
        </w:rPr>
        <w:t xml:space="preserve">. </w:t>
      </w:r>
      <w:r w:rsidR="00F97E0F" w:rsidRPr="00363C09">
        <w:rPr>
          <w:rFonts w:ascii="Arial" w:hAnsi="Arial" w:cs="Arial"/>
        </w:rPr>
        <w:t>Por certo que uma previsão inovadora como esta causaria enormes perplexidades</w:t>
      </w:r>
      <w:r w:rsidR="007527AA">
        <w:rPr>
          <w:rFonts w:ascii="Arial" w:hAnsi="Arial" w:cs="Arial"/>
        </w:rPr>
        <w:t>, mas não deixa de ser curioso o fato de que, mesmo passados 20 (vinte) anos de vigência, permaneçam obscuros aspectos essenciais à sua compreensão, especialmente no Supremo Tribunal Federal</w:t>
      </w:r>
      <w:r w:rsidR="00F97E0F" w:rsidRPr="00363C09">
        <w:rPr>
          <w:rFonts w:ascii="Arial" w:hAnsi="Arial" w:cs="Arial"/>
        </w:rPr>
        <w:t xml:space="preserve">. </w:t>
      </w:r>
      <w:r w:rsidR="00752ADE" w:rsidRPr="00363C09">
        <w:rPr>
          <w:rFonts w:ascii="Arial" w:hAnsi="Arial" w:cs="Arial"/>
        </w:rPr>
        <w:t xml:space="preserve">Que natureza jurídica teriam os atos de improbidade definidos nesta nova Lei e também na própria CF de 1988, particularmente no </w:t>
      </w:r>
      <w:r w:rsidR="007527AA">
        <w:rPr>
          <w:rFonts w:ascii="Arial" w:hAnsi="Arial" w:cs="Arial"/>
        </w:rPr>
        <w:t>art.37, parágrafo 4º, da Magna Carta</w:t>
      </w:r>
      <w:r w:rsidR="00752ADE" w:rsidRPr="00363C09">
        <w:rPr>
          <w:rFonts w:ascii="Arial" w:hAnsi="Arial" w:cs="Arial"/>
        </w:rPr>
        <w:t>? Quais seriam as garantias dos acusados em geral, em tais processos? Quais seriam as condutas proibidas na Lei 8.429/92, considerando a enorme extensão semântica daqueles tipos?</w:t>
      </w:r>
      <w:r w:rsidR="007527AA">
        <w:rPr>
          <w:rFonts w:ascii="Arial" w:hAnsi="Arial" w:cs="Arial"/>
        </w:rPr>
        <w:t xml:space="preserve"> Haveria autorização para juízos discricionários dos magistrados e das autoridades com legitimação ativa para as ações de improbidade?</w:t>
      </w:r>
    </w:p>
    <w:p w:rsidR="00EC12AC" w:rsidRPr="00363C09" w:rsidRDefault="00EC12AC" w:rsidP="00363C09">
      <w:pPr>
        <w:pStyle w:val="PargrafodaLista"/>
        <w:spacing w:line="360" w:lineRule="auto"/>
        <w:ind w:left="0"/>
        <w:jc w:val="both"/>
        <w:rPr>
          <w:rFonts w:ascii="Arial" w:hAnsi="Arial" w:cs="Arial"/>
        </w:rPr>
      </w:pPr>
    </w:p>
    <w:p w:rsidR="00752ADE" w:rsidRPr="00363C09" w:rsidRDefault="005B50B1" w:rsidP="00363C09">
      <w:pPr>
        <w:pStyle w:val="PargrafodaLista"/>
        <w:numPr>
          <w:ilvl w:val="1"/>
          <w:numId w:val="3"/>
        </w:numPr>
        <w:spacing w:line="360" w:lineRule="auto"/>
        <w:ind w:left="0"/>
        <w:jc w:val="both"/>
        <w:rPr>
          <w:rFonts w:ascii="Arial" w:hAnsi="Arial" w:cs="Arial"/>
        </w:rPr>
      </w:pPr>
      <w:r w:rsidRPr="00363C09">
        <w:rPr>
          <w:rFonts w:ascii="Arial" w:hAnsi="Arial" w:cs="Arial"/>
        </w:rPr>
        <w:t>A natureza política dos crimes de responsabilidade e do dever de probidade</w:t>
      </w:r>
      <w:r w:rsidR="00EC12AC" w:rsidRPr="00363C09">
        <w:rPr>
          <w:rFonts w:ascii="Arial" w:hAnsi="Arial" w:cs="Arial"/>
        </w:rPr>
        <w:t xml:space="preserve"> foi rompida com este novo tratamento constitucional em 1988 e posteriormente ratificada em 1992. </w:t>
      </w:r>
      <w:r w:rsidR="00752ADE" w:rsidRPr="00363C09">
        <w:rPr>
          <w:rFonts w:ascii="Arial" w:hAnsi="Arial" w:cs="Arial"/>
        </w:rPr>
        <w:t xml:space="preserve">O problema é que, no regime anterior, dos crimes de responsabilidade, a tipicidade poderia efetivamente ser ampla, eis que </w:t>
      </w:r>
      <w:r w:rsidR="003E5D02">
        <w:rPr>
          <w:rFonts w:ascii="Arial" w:hAnsi="Arial" w:cs="Arial"/>
        </w:rPr>
        <w:t xml:space="preserve">os tipos </w:t>
      </w:r>
      <w:r w:rsidR="00752ADE" w:rsidRPr="00363C09">
        <w:rPr>
          <w:rFonts w:ascii="Arial" w:hAnsi="Arial" w:cs="Arial"/>
        </w:rPr>
        <w:t>co</w:t>
      </w:r>
      <w:r w:rsidR="007527AA">
        <w:rPr>
          <w:rFonts w:ascii="Arial" w:hAnsi="Arial" w:cs="Arial"/>
        </w:rPr>
        <w:t>mportavam julgamentos políticos, circunstância que, como já referido, envolve chancela aos espaços discricionários das autoridades julgadoras.</w:t>
      </w:r>
      <w:r w:rsidR="00752ADE" w:rsidRPr="00363C09">
        <w:rPr>
          <w:rFonts w:ascii="Arial" w:hAnsi="Arial" w:cs="Arial"/>
        </w:rPr>
        <w:t xml:space="preserve"> </w:t>
      </w:r>
    </w:p>
    <w:p w:rsidR="00752ADE" w:rsidRPr="00363C09" w:rsidRDefault="00752ADE" w:rsidP="00363C09">
      <w:pPr>
        <w:pStyle w:val="PargrafodaLista"/>
        <w:spacing w:line="360" w:lineRule="auto"/>
        <w:ind w:left="0"/>
        <w:jc w:val="both"/>
        <w:rPr>
          <w:rFonts w:ascii="Arial" w:hAnsi="Arial" w:cs="Arial"/>
        </w:rPr>
      </w:pPr>
    </w:p>
    <w:p w:rsidR="00EC12AC" w:rsidRPr="00363C09" w:rsidRDefault="007527AA" w:rsidP="00363C09">
      <w:pPr>
        <w:pStyle w:val="PargrafodaLista"/>
        <w:numPr>
          <w:ilvl w:val="1"/>
          <w:numId w:val="3"/>
        </w:numPr>
        <w:spacing w:line="360" w:lineRule="auto"/>
        <w:ind w:left="0"/>
        <w:jc w:val="both"/>
        <w:rPr>
          <w:rFonts w:ascii="Arial" w:hAnsi="Arial" w:cs="Arial"/>
        </w:rPr>
      </w:pPr>
      <w:r>
        <w:rPr>
          <w:rFonts w:ascii="Arial" w:hAnsi="Arial" w:cs="Arial"/>
        </w:rPr>
        <w:t>O problema dos espaços discricionários é que podem abrir margem ao arbítrio e uma lógica não jurídica de apreciação dos fatos e pressupostos de responsabilidade. Na política, o que importa é um conjunto de relações de sustentabilidade governamental</w:t>
      </w:r>
      <w:r w:rsidR="003E5D02">
        <w:rPr>
          <w:rFonts w:ascii="Arial" w:hAnsi="Arial" w:cs="Arial"/>
        </w:rPr>
        <w:t>, institucional ou pessoal</w:t>
      </w:r>
      <w:r>
        <w:rPr>
          <w:rFonts w:ascii="Arial" w:hAnsi="Arial" w:cs="Arial"/>
        </w:rPr>
        <w:t>. Pode-se ver o perigo do arbítrio no uso de expressões vagas</w:t>
      </w:r>
      <w:r w:rsidR="00752ADE" w:rsidRPr="00363C09">
        <w:rPr>
          <w:rFonts w:ascii="Arial" w:hAnsi="Arial" w:cs="Arial"/>
        </w:rPr>
        <w:t xml:space="preserve"> </w:t>
      </w:r>
      <w:r>
        <w:rPr>
          <w:rFonts w:ascii="Arial" w:hAnsi="Arial" w:cs="Arial"/>
        </w:rPr>
        <w:t>em nossa trajetória institucional: basta notar que</w:t>
      </w:r>
      <w:r w:rsidR="00752ADE" w:rsidRPr="00363C09">
        <w:rPr>
          <w:rFonts w:ascii="Arial" w:hAnsi="Arial" w:cs="Arial"/>
        </w:rPr>
        <w:t xml:space="preserve"> o discurso de combate à corrupção ou ao enriquecimento ilícito, na raiz da questão da improbidade, </w:t>
      </w:r>
      <w:r>
        <w:rPr>
          <w:rFonts w:ascii="Arial" w:hAnsi="Arial" w:cs="Arial"/>
        </w:rPr>
        <w:t>já mereceu duras reprimendas no regime ditatorial militar de 1964</w:t>
      </w:r>
      <w:r w:rsidR="00752ADE" w:rsidRPr="00363C09">
        <w:rPr>
          <w:rFonts w:ascii="Arial" w:hAnsi="Arial" w:cs="Arial"/>
        </w:rPr>
        <w:t xml:space="preserve">. </w:t>
      </w:r>
      <w:r>
        <w:rPr>
          <w:rFonts w:ascii="Arial" w:hAnsi="Arial" w:cs="Arial"/>
        </w:rPr>
        <w:t>Veja-se que a</w:t>
      </w:r>
      <w:r w:rsidR="005B50B1" w:rsidRPr="00363C09">
        <w:rPr>
          <w:rFonts w:ascii="Arial" w:hAnsi="Arial" w:cs="Arial"/>
        </w:rPr>
        <w:t xml:space="preserve"> CF de 1967 contemplava a suspensão de direitos individuais para os que  abusassem ou agredissem a </w:t>
      </w:r>
      <w:r>
        <w:rPr>
          <w:rFonts w:ascii="Arial" w:hAnsi="Arial" w:cs="Arial"/>
        </w:rPr>
        <w:t>“</w:t>
      </w:r>
      <w:r w:rsidR="005B50B1" w:rsidRPr="00363C09">
        <w:rPr>
          <w:rFonts w:ascii="Arial" w:hAnsi="Arial" w:cs="Arial"/>
        </w:rPr>
        <w:t>ordem democrática</w:t>
      </w:r>
      <w:r>
        <w:rPr>
          <w:rFonts w:ascii="Arial" w:hAnsi="Arial" w:cs="Arial"/>
        </w:rPr>
        <w:t>”</w:t>
      </w:r>
      <w:r w:rsidR="005B50B1" w:rsidRPr="00363C09">
        <w:rPr>
          <w:rFonts w:ascii="Arial" w:hAnsi="Arial" w:cs="Arial"/>
        </w:rPr>
        <w:t xml:space="preserve"> ou cometessem atos de corrupção, e no art.150, parágrafo 11, dizia que a lei deveria dispor sobre perda de bens por danos causados ao erário  ou no caso de enriquecimento ilícito no exercício das funções. O discurso de combate à corrupção não é novo</w:t>
      </w:r>
      <w:r>
        <w:rPr>
          <w:rFonts w:ascii="Arial" w:hAnsi="Arial" w:cs="Arial"/>
        </w:rPr>
        <w:t xml:space="preserve"> e talvez o fenômeno, em si, tenha sido amplificado pela liberdade das instituições fiscalizadoras e da própria mídia</w:t>
      </w:r>
      <w:r w:rsidR="005B50B1" w:rsidRPr="00363C09">
        <w:rPr>
          <w:rFonts w:ascii="Arial" w:hAnsi="Arial" w:cs="Arial"/>
        </w:rPr>
        <w:t xml:space="preserve">. </w:t>
      </w:r>
    </w:p>
    <w:p w:rsidR="00EC12AC" w:rsidRPr="00363C09" w:rsidRDefault="00EC12AC" w:rsidP="00363C09">
      <w:pPr>
        <w:pStyle w:val="PargrafodaLista"/>
        <w:spacing w:line="360" w:lineRule="auto"/>
        <w:ind w:left="0"/>
        <w:jc w:val="both"/>
        <w:rPr>
          <w:rFonts w:ascii="Arial" w:hAnsi="Arial" w:cs="Arial"/>
        </w:rPr>
      </w:pPr>
    </w:p>
    <w:p w:rsidR="005B50B1" w:rsidRPr="00363C09" w:rsidRDefault="00242BA9" w:rsidP="00363C09">
      <w:pPr>
        <w:pStyle w:val="PargrafodaLista"/>
        <w:numPr>
          <w:ilvl w:val="1"/>
          <w:numId w:val="3"/>
        </w:numPr>
        <w:spacing w:line="360" w:lineRule="auto"/>
        <w:ind w:left="0"/>
        <w:jc w:val="both"/>
        <w:rPr>
          <w:rFonts w:ascii="Arial" w:hAnsi="Arial" w:cs="Arial"/>
        </w:rPr>
      </w:pPr>
      <w:r w:rsidRPr="00363C09">
        <w:rPr>
          <w:rFonts w:ascii="Arial" w:hAnsi="Arial" w:cs="Arial"/>
        </w:rPr>
        <w:t>Sabe-se que</w:t>
      </w:r>
      <w:r w:rsidR="005B50B1" w:rsidRPr="00363C09">
        <w:rPr>
          <w:rFonts w:ascii="Arial" w:hAnsi="Arial" w:cs="Arial"/>
        </w:rPr>
        <w:t xml:space="preserve"> a Lei da Ação Popular teria se revelado insuficiente para</w:t>
      </w:r>
      <w:r w:rsidR="003E5D02">
        <w:rPr>
          <w:rFonts w:ascii="Arial" w:hAnsi="Arial" w:cs="Arial"/>
        </w:rPr>
        <w:t xml:space="preserve"> conter os abusos contra o erári</w:t>
      </w:r>
      <w:r w:rsidR="005B50B1" w:rsidRPr="00363C09">
        <w:rPr>
          <w:rFonts w:ascii="Arial" w:hAnsi="Arial" w:cs="Arial"/>
        </w:rPr>
        <w:t>o</w:t>
      </w:r>
      <w:r w:rsidR="003E5D02">
        <w:rPr>
          <w:rFonts w:ascii="Arial" w:hAnsi="Arial" w:cs="Arial"/>
        </w:rPr>
        <w:t xml:space="preserve"> e mesmo a Lei Bilac Pinto</w:t>
      </w:r>
      <w:r w:rsidR="00660924">
        <w:rPr>
          <w:rFonts w:ascii="Arial" w:hAnsi="Arial" w:cs="Arial"/>
        </w:rPr>
        <w:t xml:space="preserve"> foi insuficiente</w:t>
      </w:r>
      <w:r w:rsidR="005B50B1" w:rsidRPr="00363C09">
        <w:rPr>
          <w:rFonts w:ascii="Arial" w:hAnsi="Arial" w:cs="Arial"/>
        </w:rPr>
        <w:t xml:space="preserve">. </w:t>
      </w:r>
      <w:r w:rsidRPr="00363C09">
        <w:rPr>
          <w:rFonts w:ascii="Arial" w:hAnsi="Arial" w:cs="Arial"/>
        </w:rPr>
        <w:t>Ressarcimento não é sanção</w:t>
      </w:r>
      <w:r w:rsidR="007527AA">
        <w:rPr>
          <w:rFonts w:ascii="Arial" w:hAnsi="Arial" w:cs="Arial"/>
        </w:rPr>
        <w:t>, de modo que a importância de um sistema repressivo mais vigoroso é inafastável</w:t>
      </w:r>
      <w:r w:rsidR="003E5D02">
        <w:rPr>
          <w:rFonts w:ascii="Arial" w:hAnsi="Arial" w:cs="Arial"/>
        </w:rPr>
        <w:t>, conquanto o tema em discussão comporte abordagens muito mais amplas no campo da gestão pública e da economia</w:t>
      </w:r>
      <w:r w:rsidRPr="00363C09">
        <w:rPr>
          <w:rFonts w:ascii="Arial" w:hAnsi="Arial" w:cs="Arial"/>
        </w:rPr>
        <w:t xml:space="preserve">. </w:t>
      </w:r>
      <w:r w:rsidR="005B50B1" w:rsidRPr="00363C09">
        <w:rPr>
          <w:rFonts w:ascii="Arial" w:hAnsi="Arial" w:cs="Arial"/>
        </w:rPr>
        <w:t xml:space="preserve">Daí </w:t>
      </w:r>
      <w:r w:rsidR="007527AA">
        <w:rPr>
          <w:rFonts w:ascii="Arial" w:hAnsi="Arial" w:cs="Arial"/>
        </w:rPr>
        <w:t xml:space="preserve">o destaque </w:t>
      </w:r>
      <w:r w:rsidR="005B50B1" w:rsidRPr="00363C09">
        <w:rPr>
          <w:rFonts w:ascii="Arial" w:hAnsi="Arial" w:cs="Arial"/>
        </w:rPr>
        <w:t>da Lei 8.429/92, que previu novas sanções, na esteira do mandamento constitucional, tais como suspensão de direitos políticos e interdições de direitos (proibição de contratar com o Poder Público</w:t>
      </w:r>
      <w:r w:rsidR="00EC12AC" w:rsidRPr="00363C09">
        <w:rPr>
          <w:rFonts w:ascii="Arial" w:hAnsi="Arial" w:cs="Arial"/>
        </w:rPr>
        <w:t xml:space="preserve">), algumas das quais inclusive de natureza extremamente grave. </w:t>
      </w:r>
    </w:p>
    <w:p w:rsidR="005B50B1" w:rsidRPr="00363C09" w:rsidRDefault="005B50B1" w:rsidP="00363C09">
      <w:pPr>
        <w:spacing w:line="360" w:lineRule="auto"/>
        <w:jc w:val="both"/>
        <w:rPr>
          <w:rFonts w:ascii="Arial" w:hAnsi="Arial" w:cs="Arial"/>
          <w:color w:val="1F497D"/>
        </w:rPr>
      </w:pPr>
    </w:p>
    <w:p w:rsidR="00EC12AC" w:rsidRPr="00363C09" w:rsidRDefault="005B50B1" w:rsidP="00363C09">
      <w:pPr>
        <w:pStyle w:val="PargrafodaLista"/>
        <w:numPr>
          <w:ilvl w:val="0"/>
          <w:numId w:val="3"/>
        </w:numPr>
        <w:spacing w:line="360" w:lineRule="auto"/>
        <w:ind w:left="0"/>
        <w:jc w:val="both"/>
        <w:rPr>
          <w:rFonts w:ascii="Arial" w:hAnsi="Arial" w:cs="Arial"/>
          <w:b/>
          <w:bCs/>
          <w:i/>
          <w:iCs/>
        </w:rPr>
      </w:pPr>
      <w:r w:rsidRPr="00363C09">
        <w:rPr>
          <w:rFonts w:ascii="Arial" w:hAnsi="Arial" w:cs="Arial"/>
          <w:b/>
          <w:bCs/>
          <w:i/>
          <w:iCs/>
        </w:rPr>
        <w:t>GRAVE INEFICIÊNCIA E GRAVE DESONESTIDADE FUNCIONAIS</w:t>
      </w:r>
    </w:p>
    <w:p w:rsidR="005B50B1" w:rsidRPr="00363C09" w:rsidRDefault="005B50B1" w:rsidP="00363C09">
      <w:pPr>
        <w:pStyle w:val="PargrafodaLista"/>
        <w:spacing w:line="360" w:lineRule="auto"/>
        <w:ind w:left="0"/>
        <w:jc w:val="both"/>
        <w:rPr>
          <w:rFonts w:ascii="Arial" w:hAnsi="Arial" w:cs="Arial"/>
        </w:rPr>
      </w:pPr>
    </w:p>
    <w:p w:rsidR="00660924" w:rsidRDefault="007527AA" w:rsidP="00363C09">
      <w:pPr>
        <w:pStyle w:val="PargrafodaLista"/>
        <w:numPr>
          <w:ilvl w:val="1"/>
          <w:numId w:val="3"/>
        </w:numPr>
        <w:spacing w:line="360" w:lineRule="auto"/>
        <w:ind w:left="0"/>
        <w:jc w:val="both"/>
        <w:rPr>
          <w:rFonts w:ascii="Arial" w:hAnsi="Arial" w:cs="Arial"/>
        </w:rPr>
      </w:pPr>
      <w:r>
        <w:rPr>
          <w:rFonts w:ascii="Arial" w:hAnsi="Arial" w:cs="Arial"/>
        </w:rPr>
        <w:t>Uma das premissas conceituais, provenientes do campo ético normativo, é a de que a improbidade não pode confundir-se, necessariamente, com ilícitos apenas dolosos ou intencionais</w:t>
      </w:r>
      <w:r w:rsidR="00660924">
        <w:rPr>
          <w:rFonts w:ascii="Arial" w:hAnsi="Arial" w:cs="Arial"/>
        </w:rPr>
        <w:t xml:space="preserve"> nem com ilegalidades em geral</w:t>
      </w:r>
      <w:r>
        <w:rPr>
          <w:rFonts w:ascii="Arial" w:hAnsi="Arial" w:cs="Arial"/>
        </w:rPr>
        <w:t>.</w:t>
      </w:r>
    </w:p>
    <w:p w:rsidR="00660924" w:rsidRDefault="00660924" w:rsidP="00660924">
      <w:pPr>
        <w:pStyle w:val="PargrafodaLista"/>
        <w:spacing w:line="360" w:lineRule="auto"/>
        <w:ind w:left="0"/>
        <w:jc w:val="both"/>
        <w:rPr>
          <w:rFonts w:ascii="Arial" w:hAnsi="Arial" w:cs="Arial"/>
        </w:rPr>
      </w:pPr>
    </w:p>
    <w:p w:rsidR="00EC12AC" w:rsidRDefault="00551319" w:rsidP="00363C09">
      <w:pPr>
        <w:pStyle w:val="PargrafodaLista"/>
        <w:numPr>
          <w:ilvl w:val="1"/>
          <w:numId w:val="3"/>
        </w:numPr>
        <w:spacing w:line="360" w:lineRule="auto"/>
        <w:ind w:left="0"/>
        <w:jc w:val="both"/>
        <w:rPr>
          <w:rFonts w:ascii="Arial" w:hAnsi="Arial" w:cs="Arial"/>
        </w:rPr>
      </w:pPr>
      <w:r>
        <w:rPr>
          <w:rFonts w:ascii="Arial" w:hAnsi="Arial" w:cs="Arial"/>
        </w:rPr>
        <w:t xml:space="preserve"> A lei não pune tão somente os atos desonestos “stricto sensu”. </w:t>
      </w:r>
      <w:r w:rsidR="007527AA">
        <w:rPr>
          <w:rFonts w:ascii="Arial" w:hAnsi="Arial" w:cs="Arial"/>
        </w:rPr>
        <w:t xml:space="preserve"> </w:t>
      </w:r>
      <w:r w:rsidR="005B50B1" w:rsidRPr="00363C09">
        <w:rPr>
          <w:rFonts w:ascii="Arial" w:hAnsi="Arial" w:cs="Arial"/>
        </w:rPr>
        <w:t>No plano infraconstitucional</w:t>
      </w:r>
      <w:r w:rsidR="00DA38CD" w:rsidRPr="00363C09">
        <w:rPr>
          <w:rFonts w:ascii="Arial" w:hAnsi="Arial" w:cs="Arial"/>
        </w:rPr>
        <w:t>,</w:t>
      </w:r>
      <w:r w:rsidR="005B50B1" w:rsidRPr="00363C09">
        <w:rPr>
          <w:rFonts w:ascii="Arial" w:hAnsi="Arial" w:cs="Arial"/>
        </w:rPr>
        <w:t xml:space="preserve"> desde o Decreto número 30, de 08 de janeiro de 1892 a improbidade, na categoria de crime de responsabilidade, abarcava, além de uma série de desonestidades, a inaptidão notória ou desídia habitual no exercício das funções.</w:t>
      </w:r>
      <w:r w:rsidR="005F6FC5" w:rsidRPr="00363C09">
        <w:rPr>
          <w:rFonts w:ascii="Arial" w:hAnsi="Arial" w:cs="Arial"/>
        </w:rPr>
        <w:t xml:space="preserve"> </w:t>
      </w:r>
      <w:r w:rsidR="007527AA">
        <w:rPr>
          <w:rFonts w:ascii="Arial" w:hAnsi="Arial" w:cs="Arial"/>
        </w:rPr>
        <w:t xml:space="preserve">Parece relevante sublinhar tais características, inclusive para que se explorem potencialidades mais profundas desta categoria jurídica, observados seus pressupostos. </w:t>
      </w:r>
      <w:r w:rsidR="005F6FC5" w:rsidRPr="00363C09">
        <w:rPr>
          <w:rFonts w:ascii="Arial" w:hAnsi="Arial" w:cs="Arial"/>
        </w:rPr>
        <w:t>Isso revela a vocação histórica do dever para abarcar deveres correlatos e vinculados à eficiência e honestidade funcionais. Poder-se-ia traçar um histórico ainda mais amplo da expressão “probitas” para mostrar que, mesmo na origem mais remota, o dever em exame guardaria uma relação com a honra funcional do setor público.</w:t>
      </w:r>
      <w:r w:rsidR="00105ADF" w:rsidRPr="00363C09">
        <w:rPr>
          <w:rFonts w:ascii="Arial" w:hAnsi="Arial" w:cs="Arial"/>
        </w:rPr>
        <w:t xml:space="preserve"> </w:t>
      </w:r>
      <w:r w:rsidR="00105ADF" w:rsidRPr="00363C09">
        <w:rPr>
          <w:rStyle w:val="Refdenotaderodap"/>
          <w:rFonts w:ascii="Arial" w:hAnsi="Arial" w:cs="Arial"/>
        </w:rPr>
        <w:footnoteReference w:id="4"/>
      </w:r>
    </w:p>
    <w:p w:rsidR="00551319" w:rsidRDefault="00551319" w:rsidP="00551319">
      <w:pPr>
        <w:pStyle w:val="PargrafodaLista"/>
        <w:spacing w:line="360" w:lineRule="auto"/>
        <w:ind w:left="0"/>
        <w:jc w:val="both"/>
        <w:rPr>
          <w:rFonts w:ascii="Arial" w:hAnsi="Arial" w:cs="Arial"/>
        </w:rPr>
      </w:pPr>
    </w:p>
    <w:p w:rsidR="00551319" w:rsidRDefault="00551319" w:rsidP="00363C09">
      <w:pPr>
        <w:pStyle w:val="PargrafodaLista"/>
        <w:numPr>
          <w:ilvl w:val="1"/>
          <w:numId w:val="3"/>
        </w:numPr>
        <w:spacing w:line="360" w:lineRule="auto"/>
        <w:ind w:left="0"/>
        <w:jc w:val="both"/>
        <w:rPr>
          <w:rFonts w:ascii="Arial" w:hAnsi="Arial" w:cs="Arial"/>
        </w:rPr>
      </w:pPr>
      <w:r>
        <w:rPr>
          <w:rFonts w:ascii="Arial" w:hAnsi="Arial" w:cs="Arial"/>
        </w:rPr>
        <w:t xml:space="preserve">Ainda que se admitam modalidades culposas de improbidade, imperioso reconhecer que os agentes públicos tem direito ao erro juridicamente tolerável. Não se pode aniquilar com o direito ao erro, que fomenta, indiretamente, a boa gestão pública pela assunção responsável de riscos, pela ousadia e pela complexidade que a Administração Pública exige na tomada de decisões. </w:t>
      </w:r>
    </w:p>
    <w:p w:rsidR="00551319" w:rsidRPr="00551319" w:rsidRDefault="00551319" w:rsidP="00551319">
      <w:pPr>
        <w:pStyle w:val="PargrafodaLista"/>
        <w:rPr>
          <w:rFonts w:ascii="Arial" w:hAnsi="Arial" w:cs="Arial"/>
        </w:rPr>
      </w:pPr>
    </w:p>
    <w:p w:rsidR="00551319" w:rsidRPr="00660924" w:rsidRDefault="00551319" w:rsidP="00660924">
      <w:pPr>
        <w:pStyle w:val="PargrafodaLista"/>
        <w:numPr>
          <w:ilvl w:val="1"/>
          <w:numId w:val="3"/>
        </w:numPr>
        <w:spacing w:line="360" w:lineRule="auto"/>
        <w:ind w:left="0"/>
        <w:jc w:val="both"/>
        <w:rPr>
          <w:rFonts w:ascii="Arial" w:hAnsi="Arial" w:cs="Arial"/>
        </w:rPr>
      </w:pPr>
      <w:r>
        <w:rPr>
          <w:rFonts w:ascii="Arial" w:hAnsi="Arial" w:cs="Arial"/>
        </w:rPr>
        <w:t xml:space="preserve">Para além do reconhecimento do direito ao erro, também é importante assinalar que existe um catálogo hierárquico de transgressões, desde aquelas juridicamente toleráveis até outras que simplesmente são absorvidas por outras categorias jurídicas. Nem toda ilegalidade configura improbidade e </w:t>
      </w:r>
      <w:r w:rsidR="00660924">
        <w:rPr>
          <w:rFonts w:ascii="Arial" w:hAnsi="Arial" w:cs="Arial"/>
        </w:rPr>
        <w:t xml:space="preserve">as infrações devem ser classificadas de acordo com critérios hierárquicos. Aí a dimensão fragmentária do Direito Punitivo em geral. </w:t>
      </w:r>
      <w:r w:rsidRPr="00660924">
        <w:rPr>
          <w:rFonts w:ascii="Arial" w:hAnsi="Arial" w:cs="Arial"/>
        </w:rPr>
        <w:t xml:space="preserve"> </w:t>
      </w:r>
    </w:p>
    <w:p w:rsidR="00105ADF" w:rsidRPr="00363C09" w:rsidRDefault="00105ADF" w:rsidP="00363C09">
      <w:pPr>
        <w:pStyle w:val="PargrafodaLista"/>
        <w:spacing w:line="360" w:lineRule="auto"/>
        <w:ind w:left="0"/>
        <w:jc w:val="both"/>
        <w:rPr>
          <w:rFonts w:ascii="Arial" w:hAnsi="Arial" w:cs="Arial"/>
        </w:rPr>
      </w:pPr>
    </w:p>
    <w:p w:rsidR="00DA38CD" w:rsidRPr="00363C09" w:rsidRDefault="00DA38CD" w:rsidP="00363C09">
      <w:pPr>
        <w:pStyle w:val="PargrafodaLista"/>
        <w:numPr>
          <w:ilvl w:val="1"/>
          <w:numId w:val="3"/>
        </w:numPr>
        <w:spacing w:line="360" w:lineRule="auto"/>
        <w:ind w:left="0"/>
        <w:jc w:val="both"/>
        <w:rPr>
          <w:rFonts w:ascii="Arial" w:hAnsi="Arial" w:cs="Arial"/>
        </w:rPr>
      </w:pPr>
      <w:r w:rsidRPr="00363C09">
        <w:rPr>
          <w:rFonts w:ascii="Arial" w:hAnsi="Arial" w:cs="Arial"/>
        </w:rPr>
        <w:t>A</w:t>
      </w:r>
      <w:r w:rsidR="005B50B1" w:rsidRPr="00363C09">
        <w:rPr>
          <w:rFonts w:ascii="Arial" w:hAnsi="Arial" w:cs="Arial"/>
        </w:rPr>
        <w:t xml:space="preserve"> Lei 1</w:t>
      </w:r>
      <w:r w:rsidR="00DD6E85">
        <w:rPr>
          <w:rFonts w:ascii="Arial" w:hAnsi="Arial" w:cs="Arial"/>
        </w:rPr>
        <w:t>.</w:t>
      </w:r>
      <w:r w:rsidR="005B50B1" w:rsidRPr="00363C09">
        <w:rPr>
          <w:rFonts w:ascii="Arial" w:hAnsi="Arial" w:cs="Arial"/>
        </w:rPr>
        <w:t>079, de 10.04.1950, no art.4, V, e logo nos arts.9 e seguintes, previu a improbidade como elemento normativo de determinados delitos de responsabilidade, tais como o descumprimento doloso da Constituição e das Leis, ou a conduta incompatível com a dignidade, honra e decoro das funções.</w:t>
      </w:r>
      <w:r w:rsidR="005F6FC5" w:rsidRPr="00363C09">
        <w:rPr>
          <w:rFonts w:ascii="Arial" w:hAnsi="Arial" w:cs="Arial"/>
        </w:rPr>
        <w:t xml:space="preserve"> Novamente não há falar-se num condicionamento necessariamente doloso referente a esta espécie de ilícito</w:t>
      </w:r>
      <w:r w:rsidR="00660924">
        <w:rPr>
          <w:rFonts w:ascii="Arial" w:hAnsi="Arial" w:cs="Arial"/>
        </w:rPr>
        <w:t>, e tampouco de confusões entre ilegalidades e ilícitos superiores</w:t>
      </w:r>
      <w:r w:rsidR="005F6FC5" w:rsidRPr="00363C09">
        <w:rPr>
          <w:rFonts w:ascii="Arial" w:hAnsi="Arial" w:cs="Arial"/>
        </w:rPr>
        <w:t>.</w:t>
      </w:r>
      <w:r w:rsidR="00E77920">
        <w:rPr>
          <w:rFonts w:ascii="Arial" w:hAnsi="Arial" w:cs="Arial"/>
        </w:rPr>
        <w:t xml:space="preserve"> </w:t>
      </w:r>
    </w:p>
    <w:p w:rsidR="00DA38CD" w:rsidRPr="00363C09" w:rsidRDefault="00DA38CD" w:rsidP="00363C09">
      <w:pPr>
        <w:pStyle w:val="PargrafodaLista"/>
        <w:spacing w:line="360" w:lineRule="auto"/>
        <w:ind w:left="0"/>
        <w:jc w:val="both"/>
        <w:rPr>
          <w:rFonts w:ascii="Arial" w:hAnsi="Arial" w:cs="Arial"/>
        </w:rPr>
      </w:pPr>
    </w:p>
    <w:p w:rsidR="005F6FC5" w:rsidRDefault="00DA38CD" w:rsidP="00363C09">
      <w:pPr>
        <w:pStyle w:val="PargrafodaLista"/>
        <w:numPr>
          <w:ilvl w:val="1"/>
          <w:numId w:val="3"/>
        </w:numPr>
        <w:spacing w:line="360" w:lineRule="auto"/>
        <w:ind w:left="0"/>
        <w:jc w:val="both"/>
        <w:rPr>
          <w:rFonts w:ascii="Arial" w:hAnsi="Arial" w:cs="Arial"/>
        </w:rPr>
      </w:pPr>
      <w:r w:rsidRPr="00363C09">
        <w:rPr>
          <w:rFonts w:ascii="Arial" w:hAnsi="Arial" w:cs="Arial"/>
        </w:rPr>
        <w:t>A</w:t>
      </w:r>
      <w:r w:rsidR="005B50B1" w:rsidRPr="00363C09">
        <w:rPr>
          <w:rFonts w:ascii="Arial" w:hAnsi="Arial" w:cs="Arial"/>
        </w:rPr>
        <w:t xml:space="preserve"> Lei 3.502, de 21.12.1958,</w:t>
      </w:r>
      <w:r w:rsidRPr="00363C09">
        <w:rPr>
          <w:rFonts w:ascii="Arial" w:hAnsi="Arial" w:cs="Arial"/>
        </w:rPr>
        <w:t xml:space="preserve"> chamada Lei</w:t>
      </w:r>
      <w:r w:rsidR="005B50B1" w:rsidRPr="00363C09">
        <w:rPr>
          <w:rFonts w:ascii="Arial" w:hAnsi="Arial" w:cs="Arial"/>
        </w:rPr>
        <w:t xml:space="preserve"> BILAC PINTO, </w:t>
      </w:r>
      <w:r w:rsidR="00E77920">
        <w:rPr>
          <w:rFonts w:ascii="Arial" w:hAnsi="Arial" w:cs="Arial"/>
        </w:rPr>
        <w:t xml:space="preserve">fonte de inspiração direta para a Lei 8.429/92, </w:t>
      </w:r>
      <w:r w:rsidR="005B50B1" w:rsidRPr="00363C09">
        <w:rPr>
          <w:rFonts w:ascii="Arial" w:hAnsi="Arial" w:cs="Arial"/>
        </w:rPr>
        <w:t>tra</w:t>
      </w:r>
      <w:r w:rsidR="009D1938" w:rsidRPr="00363C09">
        <w:rPr>
          <w:rFonts w:ascii="Arial" w:hAnsi="Arial" w:cs="Arial"/>
        </w:rPr>
        <w:t>tou do enriquecimento ilícito. Previram-se medidas</w:t>
      </w:r>
      <w:r w:rsidR="005B50B1" w:rsidRPr="00363C09">
        <w:rPr>
          <w:rFonts w:ascii="Arial" w:hAnsi="Arial" w:cs="Arial"/>
        </w:rPr>
        <w:t xml:space="preserve"> como perda dos bens havidos ilicitamente e ressarcimento ao erário</w:t>
      </w:r>
      <w:r w:rsidR="009D1938" w:rsidRPr="00363C09">
        <w:rPr>
          <w:rFonts w:ascii="Arial" w:hAnsi="Arial" w:cs="Arial"/>
        </w:rPr>
        <w:t xml:space="preserve">. </w:t>
      </w:r>
      <w:r w:rsidR="005F6FC5" w:rsidRPr="00363C09">
        <w:rPr>
          <w:rFonts w:ascii="Arial" w:hAnsi="Arial" w:cs="Arial"/>
        </w:rPr>
        <w:t xml:space="preserve">O que esta lei não cuidou foi de alargar o espectro sancionatório, mas seguramente é o embrião mais direto da </w:t>
      </w:r>
      <w:r w:rsidR="009D1938" w:rsidRPr="00363C09">
        <w:rPr>
          <w:rFonts w:ascii="Arial" w:hAnsi="Arial" w:cs="Arial"/>
        </w:rPr>
        <w:t xml:space="preserve">Lei </w:t>
      </w:r>
      <w:r w:rsidR="005F6FC5" w:rsidRPr="00363C09">
        <w:rPr>
          <w:rFonts w:ascii="Arial" w:hAnsi="Arial" w:cs="Arial"/>
        </w:rPr>
        <w:t>8.429/92, denotando sua inspiração nos Códigos de Conduta já em voga nos Estados Unid</w:t>
      </w:r>
      <w:r w:rsidR="00E77920">
        <w:rPr>
          <w:rFonts w:ascii="Arial" w:hAnsi="Arial" w:cs="Arial"/>
        </w:rPr>
        <w:t>os da América, desde os anos 50, onde o saudoso Bilac Pinto, um dos mais destacados homens públicos do seu tempo, buscou subsídios.</w:t>
      </w:r>
      <w:r w:rsidR="00FE2FD9" w:rsidRPr="00363C09">
        <w:rPr>
          <w:rFonts w:ascii="Arial" w:hAnsi="Arial" w:cs="Arial"/>
        </w:rPr>
        <w:t xml:space="preserve"> </w:t>
      </w:r>
      <w:r w:rsidR="00FE2FD9" w:rsidRPr="00363C09">
        <w:rPr>
          <w:rStyle w:val="Refdenotaderodap"/>
          <w:rFonts w:ascii="Arial" w:hAnsi="Arial" w:cs="Arial"/>
        </w:rPr>
        <w:footnoteReference w:id="5"/>
      </w:r>
    </w:p>
    <w:p w:rsidR="00660924" w:rsidRPr="00660924" w:rsidRDefault="00660924" w:rsidP="00660924">
      <w:pPr>
        <w:pStyle w:val="PargrafodaLista"/>
        <w:rPr>
          <w:rFonts w:ascii="Arial" w:hAnsi="Arial" w:cs="Arial"/>
        </w:rPr>
      </w:pPr>
    </w:p>
    <w:p w:rsidR="00660924" w:rsidRPr="00363C09" w:rsidRDefault="00660924" w:rsidP="00363C09">
      <w:pPr>
        <w:pStyle w:val="PargrafodaLista"/>
        <w:numPr>
          <w:ilvl w:val="1"/>
          <w:numId w:val="3"/>
        </w:numPr>
        <w:spacing w:line="360" w:lineRule="auto"/>
        <w:ind w:left="0"/>
        <w:jc w:val="both"/>
        <w:rPr>
          <w:rFonts w:ascii="Arial" w:hAnsi="Arial" w:cs="Arial"/>
        </w:rPr>
      </w:pPr>
      <w:r>
        <w:rPr>
          <w:rFonts w:ascii="Arial" w:hAnsi="Arial" w:cs="Arial"/>
        </w:rPr>
        <w:t>Visualizamos a Lei 8.429/92 como Código Geral de Conduta de todos os servidores públicos brasileiros, com alcance singularmente amplo. A peculiaridade deste Código, que trabalha dentro de um microsistema, é sua juridicidade e seu regime jurídico.</w:t>
      </w:r>
    </w:p>
    <w:p w:rsidR="005F6FC5" w:rsidRPr="00363C09" w:rsidRDefault="005F6FC5" w:rsidP="00363C09">
      <w:pPr>
        <w:pStyle w:val="PargrafodaLista"/>
        <w:spacing w:line="360" w:lineRule="auto"/>
        <w:ind w:left="0"/>
        <w:jc w:val="both"/>
        <w:rPr>
          <w:rFonts w:ascii="Arial" w:hAnsi="Arial" w:cs="Arial"/>
        </w:rPr>
      </w:pPr>
    </w:p>
    <w:p w:rsidR="00DA38CD" w:rsidRPr="00363C09" w:rsidRDefault="005F6FC5" w:rsidP="00363C09">
      <w:pPr>
        <w:pStyle w:val="PargrafodaLista"/>
        <w:numPr>
          <w:ilvl w:val="1"/>
          <w:numId w:val="3"/>
        </w:numPr>
        <w:spacing w:line="360" w:lineRule="auto"/>
        <w:ind w:left="0"/>
        <w:jc w:val="both"/>
        <w:rPr>
          <w:rFonts w:ascii="Arial" w:hAnsi="Arial" w:cs="Arial"/>
        </w:rPr>
      </w:pPr>
      <w:r w:rsidRPr="00363C09">
        <w:rPr>
          <w:rFonts w:ascii="Arial" w:hAnsi="Arial" w:cs="Arial"/>
        </w:rPr>
        <w:t>A tipificação de comportamentos proibidos, na matriz dos Códigos de Conduta ou da legislação dos crimes de responsabilidade, permitiria</w:t>
      </w:r>
      <w:r w:rsidR="00E77920">
        <w:rPr>
          <w:rFonts w:ascii="Arial" w:hAnsi="Arial" w:cs="Arial"/>
        </w:rPr>
        <w:t>, insista-se no ponto,</w:t>
      </w:r>
      <w:r w:rsidRPr="00363C09">
        <w:rPr>
          <w:rFonts w:ascii="Arial" w:hAnsi="Arial" w:cs="Arial"/>
        </w:rPr>
        <w:t xml:space="preserve"> juízos amplos e discricionários das autoridades julgadoras. Significa dizer que o berço do dever de probidade está em duas vertentes aparentemente distintas</w:t>
      </w:r>
      <w:r w:rsidR="00E77920">
        <w:rPr>
          <w:rFonts w:ascii="Arial" w:hAnsi="Arial" w:cs="Arial"/>
        </w:rPr>
        <w:t xml:space="preserve"> (crimes de responsabilidade e códigos de conduta)</w:t>
      </w:r>
      <w:r w:rsidRPr="00363C09">
        <w:rPr>
          <w:rFonts w:ascii="Arial" w:hAnsi="Arial" w:cs="Arial"/>
        </w:rPr>
        <w:t xml:space="preserve">, mas convergentes nesse especial aspecto: a vinculação aos espaços discricionários. </w:t>
      </w:r>
      <w:r w:rsidR="003842C4">
        <w:rPr>
          <w:rFonts w:ascii="Arial" w:hAnsi="Arial" w:cs="Arial"/>
        </w:rPr>
        <w:t xml:space="preserve">Todavia, no conceito de Código de Conduta que adotamos relativamente à Lei 8.429/92, que também chamamos Lei Geral de Improbidade Administrativa, não se pode tolerar uso expansivo e abusivo de tipos abertos, sob pena de ferir garantias constitucionais relativas ao Direito Administrativo Sancionador, incluído o princípio democrático. </w:t>
      </w:r>
    </w:p>
    <w:p w:rsidR="00DA38CD" w:rsidRPr="00363C09" w:rsidRDefault="00DA38CD" w:rsidP="00363C09">
      <w:pPr>
        <w:pStyle w:val="PargrafodaLista"/>
        <w:spacing w:line="360" w:lineRule="auto"/>
        <w:ind w:left="0"/>
        <w:jc w:val="both"/>
        <w:rPr>
          <w:rFonts w:ascii="Arial" w:hAnsi="Arial" w:cs="Arial"/>
        </w:rPr>
      </w:pPr>
    </w:p>
    <w:p w:rsidR="005F6FC5" w:rsidRPr="00363C09" w:rsidRDefault="003842C4" w:rsidP="00363C09">
      <w:pPr>
        <w:pStyle w:val="PargrafodaLista"/>
        <w:numPr>
          <w:ilvl w:val="1"/>
          <w:numId w:val="3"/>
        </w:numPr>
        <w:spacing w:line="360" w:lineRule="auto"/>
        <w:ind w:left="0"/>
        <w:jc w:val="both"/>
        <w:rPr>
          <w:rFonts w:ascii="Arial" w:hAnsi="Arial" w:cs="Arial"/>
        </w:rPr>
      </w:pPr>
      <w:r>
        <w:rPr>
          <w:rFonts w:ascii="Arial" w:hAnsi="Arial" w:cs="Arial"/>
        </w:rPr>
        <w:t xml:space="preserve">A </w:t>
      </w:r>
      <w:r w:rsidR="005B50B1" w:rsidRPr="00363C09">
        <w:rPr>
          <w:rFonts w:ascii="Arial" w:hAnsi="Arial" w:cs="Arial"/>
        </w:rPr>
        <w:t>Lei 8.42</w:t>
      </w:r>
      <w:r w:rsidR="00DA38CD" w:rsidRPr="00363C09">
        <w:rPr>
          <w:rFonts w:ascii="Arial" w:hAnsi="Arial" w:cs="Arial"/>
        </w:rPr>
        <w:t>9, 02.06.1992</w:t>
      </w:r>
      <w:r w:rsidR="005F6FC5" w:rsidRPr="00363C09">
        <w:rPr>
          <w:rFonts w:ascii="Arial" w:hAnsi="Arial" w:cs="Arial"/>
        </w:rPr>
        <w:t>, ao</w:t>
      </w:r>
      <w:r w:rsidR="00DA38CD" w:rsidRPr="00363C09">
        <w:rPr>
          <w:rFonts w:ascii="Arial" w:hAnsi="Arial" w:cs="Arial"/>
        </w:rPr>
        <w:t xml:space="preserve"> r</w:t>
      </w:r>
      <w:r w:rsidR="005B50B1" w:rsidRPr="00363C09">
        <w:rPr>
          <w:rFonts w:ascii="Arial" w:hAnsi="Arial" w:cs="Arial"/>
        </w:rPr>
        <w:t>egu</w:t>
      </w:r>
      <w:r w:rsidR="005F6FC5" w:rsidRPr="00363C09">
        <w:rPr>
          <w:rFonts w:ascii="Arial" w:hAnsi="Arial" w:cs="Arial"/>
        </w:rPr>
        <w:t>lamentar o</w:t>
      </w:r>
      <w:r w:rsidR="00DA38CD" w:rsidRPr="00363C09">
        <w:rPr>
          <w:rFonts w:ascii="Arial" w:hAnsi="Arial" w:cs="Arial"/>
        </w:rPr>
        <w:t xml:space="preserve"> art.37, pa</w:t>
      </w:r>
      <w:r w:rsidR="005F6FC5" w:rsidRPr="00363C09">
        <w:rPr>
          <w:rFonts w:ascii="Arial" w:hAnsi="Arial" w:cs="Arial"/>
        </w:rPr>
        <w:t>r.4, da CF,</w:t>
      </w:r>
      <w:r w:rsidR="00DA38CD" w:rsidRPr="00363C09">
        <w:rPr>
          <w:rFonts w:ascii="Arial" w:hAnsi="Arial" w:cs="Arial"/>
        </w:rPr>
        <w:t xml:space="preserve"> contemplou i</w:t>
      </w:r>
      <w:r w:rsidR="005B50B1" w:rsidRPr="00363C09">
        <w:rPr>
          <w:rFonts w:ascii="Arial" w:hAnsi="Arial" w:cs="Arial"/>
        </w:rPr>
        <w:t>lícitos culposos e dolosos</w:t>
      </w:r>
      <w:r w:rsidR="00DA38CD" w:rsidRPr="00363C09">
        <w:rPr>
          <w:rFonts w:ascii="Arial" w:hAnsi="Arial" w:cs="Arial"/>
        </w:rPr>
        <w:t>,</w:t>
      </w:r>
      <w:r w:rsidR="00DD6E85">
        <w:rPr>
          <w:rFonts w:ascii="Arial" w:hAnsi="Arial" w:cs="Arial"/>
        </w:rPr>
        <w:t xml:space="preserve"> de</w:t>
      </w:r>
      <w:r w:rsidR="00DA38CD" w:rsidRPr="00363C09">
        <w:rPr>
          <w:rFonts w:ascii="Arial" w:hAnsi="Arial" w:cs="Arial"/>
        </w:rPr>
        <w:t xml:space="preserve"> modo ostensivo</w:t>
      </w:r>
      <w:r w:rsidR="005F6FC5" w:rsidRPr="00363C09">
        <w:rPr>
          <w:rFonts w:ascii="Arial" w:hAnsi="Arial" w:cs="Arial"/>
        </w:rPr>
        <w:t xml:space="preserve">. </w:t>
      </w:r>
      <w:r w:rsidR="00E77920">
        <w:rPr>
          <w:rFonts w:ascii="Arial" w:hAnsi="Arial" w:cs="Arial"/>
        </w:rPr>
        <w:t xml:space="preserve">Os tipos sancionadores mostraram-se desde logo extremamente abertos, tanto quanto as clássicas estruturas ético normativas dos crimes de responsabilidade ou dos códigos de conduta. </w:t>
      </w:r>
      <w:r w:rsidR="005F6FC5" w:rsidRPr="00363C09">
        <w:rPr>
          <w:rFonts w:ascii="Arial" w:hAnsi="Arial" w:cs="Arial"/>
        </w:rPr>
        <w:t>Seu r</w:t>
      </w:r>
      <w:r w:rsidR="005B50B1" w:rsidRPr="00363C09">
        <w:rPr>
          <w:rFonts w:ascii="Arial" w:hAnsi="Arial" w:cs="Arial"/>
        </w:rPr>
        <w:t xml:space="preserve">egime jurídico </w:t>
      </w:r>
      <w:r w:rsidR="005F6FC5" w:rsidRPr="00363C09">
        <w:rPr>
          <w:rFonts w:ascii="Arial" w:hAnsi="Arial" w:cs="Arial"/>
        </w:rPr>
        <w:t xml:space="preserve">mostrou-se </w:t>
      </w:r>
      <w:r w:rsidR="005B50B1" w:rsidRPr="00363C09">
        <w:rPr>
          <w:rFonts w:ascii="Arial" w:hAnsi="Arial" w:cs="Arial"/>
        </w:rPr>
        <w:t>nebuloso</w:t>
      </w:r>
      <w:r w:rsidR="005F6FC5" w:rsidRPr="00363C09">
        <w:rPr>
          <w:rFonts w:ascii="Arial" w:hAnsi="Arial" w:cs="Arial"/>
        </w:rPr>
        <w:t xml:space="preserve"> “prima facie”, oscilando entre o cível (natureza da ação ordinária) e o crime (natureza das penalidades). </w:t>
      </w:r>
      <w:r w:rsidR="00DA38CD" w:rsidRPr="00363C09">
        <w:rPr>
          <w:rFonts w:ascii="Arial" w:hAnsi="Arial" w:cs="Arial"/>
        </w:rPr>
        <w:t xml:space="preserve"> </w:t>
      </w:r>
      <w:r w:rsidR="005F6FC5" w:rsidRPr="00363C09">
        <w:rPr>
          <w:rFonts w:ascii="Arial" w:hAnsi="Arial" w:cs="Arial"/>
        </w:rPr>
        <w:t>Quer dizer: apesar de tratar-se de uma ação civil pública, as sanções aplicadas seriam muito próximas do Direito Penal</w:t>
      </w:r>
      <w:r w:rsidR="00E77920">
        <w:rPr>
          <w:rFonts w:ascii="Arial" w:hAnsi="Arial" w:cs="Arial"/>
        </w:rPr>
        <w:t xml:space="preserve"> e os poderes das instituições fiscalizadoras aparentemente seriam do mesmo porte daquelas que julgam crimes de responsabilidade, no que diz respeito à extensão política e discricionária</w:t>
      </w:r>
      <w:r w:rsidR="00FE2FD9" w:rsidRPr="00363C09">
        <w:rPr>
          <w:rStyle w:val="Refdenotaderodap"/>
          <w:rFonts w:ascii="Arial" w:hAnsi="Arial" w:cs="Arial"/>
        </w:rPr>
        <w:footnoteReference w:id="6"/>
      </w:r>
      <w:r w:rsidR="00E77920">
        <w:rPr>
          <w:rFonts w:ascii="Arial" w:hAnsi="Arial" w:cs="Arial"/>
        </w:rPr>
        <w:t>.</w:t>
      </w:r>
    </w:p>
    <w:p w:rsidR="005F6FC5" w:rsidRPr="00363C09" w:rsidRDefault="005F6FC5" w:rsidP="00363C09">
      <w:pPr>
        <w:pStyle w:val="PargrafodaLista"/>
        <w:spacing w:line="360" w:lineRule="auto"/>
        <w:ind w:left="0"/>
        <w:jc w:val="both"/>
        <w:rPr>
          <w:rFonts w:ascii="Arial" w:hAnsi="Arial" w:cs="Arial"/>
        </w:rPr>
      </w:pPr>
    </w:p>
    <w:p w:rsidR="005B50B1" w:rsidRPr="00363C09" w:rsidRDefault="00DA38CD" w:rsidP="00363C09">
      <w:pPr>
        <w:pStyle w:val="PargrafodaLista"/>
        <w:numPr>
          <w:ilvl w:val="1"/>
          <w:numId w:val="3"/>
        </w:numPr>
        <w:spacing w:line="360" w:lineRule="auto"/>
        <w:ind w:left="0"/>
        <w:jc w:val="both"/>
        <w:rPr>
          <w:rFonts w:ascii="Arial" w:hAnsi="Arial" w:cs="Arial"/>
        </w:rPr>
      </w:pPr>
      <w:r w:rsidRPr="00363C09">
        <w:rPr>
          <w:rFonts w:ascii="Arial" w:hAnsi="Arial" w:cs="Arial"/>
        </w:rPr>
        <w:t>Não obstante a nebulosidade inerente a esta legislação</w:t>
      </w:r>
      <w:r w:rsidR="00E77920">
        <w:rPr>
          <w:rFonts w:ascii="Arial" w:hAnsi="Arial" w:cs="Arial"/>
        </w:rPr>
        <w:t xml:space="preserve"> consubstanciada na Lei 8.429/92</w:t>
      </w:r>
      <w:r w:rsidRPr="00363C09">
        <w:rPr>
          <w:rFonts w:ascii="Arial" w:hAnsi="Arial" w:cs="Arial"/>
        </w:rPr>
        <w:t>, o princípio da i</w:t>
      </w:r>
      <w:r w:rsidR="005B50B1" w:rsidRPr="00363C09">
        <w:rPr>
          <w:rFonts w:ascii="Arial" w:hAnsi="Arial" w:cs="Arial"/>
        </w:rPr>
        <w:t>ndependência das inst</w:t>
      </w:r>
      <w:r w:rsidR="006664CE">
        <w:rPr>
          <w:rFonts w:ascii="Arial" w:hAnsi="Arial" w:cs="Arial"/>
        </w:rPr>
        <w:t>â</w:t>
      </w:r>
      <w:r w:rsidR="005B50B1" w:rsidRPr="00363C09">
        <w:rPr>
          <w:rFonts w:ascii="Arial" w:hAnsi="Arial" w:cs="Arial"/>
        </w:rPr>
        <w:t>ncias</w:t>
      </w:r>
      <w:r w:rsidRPr="00363C09">
        <w:rPr>
          <w:rFonts w:ascii="Arial" w:hAnsi="Arial" w:cs="Arial"/>
        </w:rPr>
        <w:t xml:space="preserve"> teria sido fortalecido</w:t>
      </w:r>
      <w:r w:rsidR="005F6FC5" w:rsidRPr="00363C09">
        <w:rPr>
          <w:rFonts w:ascii="Arial" w:hAnsi="Arial" w:cs="Arial"/>
        </w:rPr>
        <w:t>, desde a dicção constitucional expressa</w:t>
      </w:r>
      <w:r w:rsidR="005B50B1" w:rsidRPr="00363C09">
        <w:rPr>
          <w:rFonts w:ascii="Arial" w:hAnsi="Arial" w:cs="Arial"/>
          <w:color w:val="1F497D"/>
        </w:rPr>
        <w:t xml:space="preserve">. </w:t>
      </w:r>
      <w:r w:rsidR="00E77920">
        <w:rPr>
          <w:rFonts w:ascii="Arial" w:hAnsi="Arial" w:cs="Arial"/>
        </w:rPr>
        <w:t>E a voz de um constituinte, em homenagem ao princípio democrático, deve ser respeitada. A</w:t>
      </w:r>
      <w:r w:rsidRPr="00363C09">
        <w:rPr>
          <w:rFonts w:ascii="Arial" w:hAnsi="Arial" w:cs="Arial"/>
        </w:rPr>
        <w:t>demais, a n</w:t>
      </w:r>
      <w:r w:rsidR="005B50B1" w:rsidRPr="00363C09">
        <w:rPr>
          <w:rFonts w:ascii="Arial" w:hAnsi="Arial" w:cs="Arial"/>
        </w:rPr>
        <w:t>ão delimit</w:t>
      </w:r>
      <w:r w:rsidRPr="00363C09">
        <w:rPr>
          <w:rFonts w:ascii="Arial" w:hAnsi="Arial" w:cs="Arial"/>
        </w:rPr>
        <w:t xml:space="preserve">ação da gravidade das infrações e a criação de tipos abertos caracterizaram a técnica legislativa em exame, de modo que seu compromisso, aparentemente, com a segurança jurídica, não teria sido elevado. </w:t>
      </w:r>
      <w:r w:rsidR="00242BA9" w:rsidRPr="00363C09">
        <w:rPr>
          <w:rFonts w:ascii="Arial" w:hAnsi="Arial" w:cs="Arial"/>
        </w:rPr>
        <w:t xml:space="preserve">Ao contrário, a ideia de eficiência punitiva estaria referenciada na abertura dos tipos sancionadores, para evitar o engessamento dos operadores jurídicos e, sobretudo, das instituições fiscalizadoras. </w:t>
      </w:r>
      <w:r w:rsidR="005F6FC5" w:rsidRPr="00363C09">
        <w:rPr>
          <w:rFonts w:ascii="Arial" w:hAnsi="Arial" w:cs="Arial"/>
        </w:rPr>
        <w:t>Com certeza essa técnica foi produto de uma história de vinculação à dogmática dos crimes de responsabilidade, de um lado, e de outro à dogmática dos Códigos de Conduta</w:t>
      </w:r>
      <w:r w:rsidR="00165FB0">
        <w:rPr>
          <w:rFonts w:ascii="Arial" w:hAnsi="Arial" w:cs="Arial"/>
        </w:rPr>
        <w:t>, mas a lei deve ser interpretada em conformidade com a Constituição</w:t>
      </w:r>
      <w:r w:rsidR="005F6FC5" w:rsidRPr="00363C09">
        <w:rPr>
          <w:rFonts w:ascii="Arial" w:hAnsi="Arial" w:cs="Arial"/>
        </w:rPr>
        <w:t xml:space="preserve">. </w:t>
      </w:r>
      <w:r w:rsidR="00E77920">
        <w:rPr>
          <w:rFonts w:ascii="Arial" w:hAnsi="Arial" w:cs="Arial"/>
        </w:rPr>
        <w:t>As distorções que semelhan</w:t>
      </w:r>
      <w:r w:rsidR="00165FB0">
        <w:rPr>
          <w:rFonts w:ascii="Arial" w:hAnsi="Arial" w:cs="Arial"/>
        </w:rPr>
        <w:t>te estrutura ocasionaria não seriam</w:t>
      </w:r>
      <w:r w:rsidR="00E77920">
        <w:rPr>
          <w:rFonts w:ascii="Arial" w:hAnsi="Arial" w:cs="Arial"/>
        </w:rPr>
        <w:t xml:space="preserve"> triviais</w:t>
      </w:r>
      <w:r w:rsidR="00165FB0">
        <w:rPr>
          <w:rFonts w:ascii="Arial" w:hAnsi="Arial" w:cs="Arial"/>
        </w:rPr>
        <w:t>, se admitíssemos sua aplicação sem um regime jurídico definido</w:t>
      </w:r>
      <w:r w:rsidR="00E77920">
        <w:rPr>
          <w:rFonts w:ascii="Arial" w:hAnsi="Arial" w:cs="Arial"/>
        </w:rPr>
        <w:t xml:space="preserve">. Trata-se de uma aparente revolução no sistema jurídico contemporâneo: um Direito Punitivo judicial com espaços manifestamente político discricionários. </w:t>
      </w:r>
      <w:r w:rsidR="00165FB0">
        <w:rPr>
          <w:rFonts w:ascii="Arial" w:hAnsi="Arial" w:cs="Arial"/>
        </w:rPr>
        <w:t xml:space="preserve">O que ocorre, no entanto, é algo diverso: a lei merece uma interpretação em consonância com o princípio do devido processo legal punitivo. </w:t>
      </w:r>
    </w:p>
    <w:p w:rsidR="00DA38CD" w:rsidRPr="00363C09" w:rsidRDefault="00DA38CD" w:rsidP="00363C09">
      <w:pPr>
        <w:pStyle w:val="PargrafodaLista"/>
        <w:spacing w:line="360" w:lineRule="auto"/>
        <w:ind w:left="0"/>
        <w:jc w:val="both"/>
        <w:rPr>
          <w:rFonts w:ascii="Arial" w:hAnsi="Arial" w:cs="Arial"/>
        </w:rPr>
      </w:pPr>
    </w:p>
    <w:p w:rsidR="00DA38CD" w:rsidRPr="00363C09" w:rsidRDefault="00DA38CD" w:rsidP="00363C09">
      <w:pPr>
        <w:pStyle w:val="PargrafodaLista"/>
        <w:numPr>
          <w:ilvl w:val="1"/>
          <w:numId w:val="3"/>
        </w:numPr>
        <w:spacing w:line="360" w:lineRule="auto"/>
        <w:ind w:left="0" w:firstLine="0"/>
        <w:jc w:val="both"/>
        <w:rPr>
          <w:rFonts w:ascii="Arial" w:hAnsi="Arial" w:cs="Arial"/>
        </w:rPr>
      </w:pPr>
      <w:r w:rsidRPr="00363C09">
        <w:rPr>
          <w:rFonts w:ascii="Arial" w:hAnsi="Arial" w:cs="Arial"/>
        </w:rPr>
        <w:t xml:space="preserve">O que deve ser considerado evidente é que, seja pelo histórico do dever de probidade ligado constitucionalmente aos crimes de responsabilidade, seja pela magnitude das sanções previstas tanto no art.37, parágrafo 4º, da CF, quanto na própria Lei 8.429/92, é certo que um ato ímprobo revela-se de extrema gravidade. </w:t>
      </w:r>
      <w:r w:rsidR="006A39C5" w:rsidRPr="00363C09">
        <w:rPr>
          <w:rFonts w:ascii="Arial" w:hAnsi="Arial" w:cs="Arial"/>
        </w:rPr>
        <w:t xml:space="preserve">Também é indicativo seguro nessa direção o fato de que direitos fundamentais são agredidos pela improbidade administrativa. </w:t>
      </w:r>
      <w:r w:rsidR="00CF476B">
        <w:rPr>
          <w:rFonts w:ascii="Arial" w:hAnsi="Arial" w:cs="Arial"/>
        </w:rPr>
        <w:t xml:space="preserve">E por isso mesmo as sanções cominadas na Lei de Improbidade atingem direitos fundamentais dos acusados em geral, exigindo limites para o poder punitivo estatal. </w:t>
      </w:r>
    </w:p>
    <w:p w:rsidR="00DA38CD" w:rsidRPr="00363C09" w:rsidRDefault="00DA38CD" w:rsidP="00363C09">
      <w:pPr>
        <w:pStyle w:val="PargrafodaLista"/>
        <w:spacing w:line="360" w:lineRule="auto"/>
        <w:ind w:left="0"/>
        <w:jc w:val="both"/>
        <w:rPr>
          <w:rFonts w:ascii="Arial" w:hAnsi="Arial" w:cs="Arial"/>
        </w:rPr>
      </w:pPr>
    </w:p>
    <w:p w:rsidR="00DA38CD" w:rsidRDefault="00DA38CD" w:rsidP="00363C09">
      <w:pPr>
        <w:pStyle w:val="PargrafodaLista"/>
        <w:numPr>
          <w:ilvl w:val="1"/>
          <w:numId w:val="3"/>
        </w:numPr>
        <w:spacing w:line="360" w:lineRule="auto"/>
        <w:ind w:left="0"/>
        <w:jc w:val="both"/>
        <w:rPr>
          <w:rFonts w:ascii="Arial" w:hAnsi="Arial" w:cs="Arial"/>
        </w:rPr>
      </w:pPr>
      <w:r w:rsidRPr="00363C09">
        <w:rPr>
          <w:rFonts w:ascii="Arial" w:hAnsi="Arial" w:cs="Arial"/>
        </w:rPr>
        <w:t>Se o ato ímprobo há de ser grave, certamente deve atender ao princípio da fragmentariedade do Direito Sancionador. Balizado pelos princípios da legalidade e tipicidade, o caráter fragmentário do Direito Sancionador da improbidade exige uma hermenêutica restritiva, até para evitar alcance irrazoável, teratológico ou absurdo dos tipos abertos previstos na lei.</w:t>
      </w:r>
      <w:r w:rsidR="009041D4" w:rsidRPr="00363C09">
        <w:rPr>
          <w:rFonts w:ascii="Arial" w:hAnsi="Arial" w:cs="Arial"/>
        </w:rPr>
        <w:t xml:space="preserve"> Essa mesma hermenêutica, em suas raízes, deve conduzir ao reconhecimento de um específico regime jurídico para os atos previstos na Lei 8.429/92.</w:t>
      </w:r>
    </w:p>
    <w:p w:rsidR="00E77920" w:rsidRPr="00E77920" w:rsidRDefault="00E77920" w:rsidP="00E77920">
      <w:pPr>
        <w:pStyle w:val="PargrafodaLista"/>
        <w:rPr>
          <w:rFonts w:ascii="Arial" w:hAnsi="Arial" w:cs="Arial"/>
        </w:rPr>
      </w:pPr>
    </w:p>
    <w:p w:rsidR="00E77920" w:rsidRPr="00363C09" w:rsidRDefault="00E77920" w:rsidP="00363C09">
      <w:pPr>
        <w:pStyle w:val="PargrafodaLista"/>
        <w:numPr>
          <w:ilvl w:val="1"/>
          <w:numId w:val="3"/>
        </w:numPr>
        <w:spacing w:line="360" w:lineRule="auto"/>
        <w:ind w:left="0"/>
        <w:jc w:val="both"/>
        <w:rPr>
          <w:rFonts w:ascii="Arial" w:hAnsi="Arial" w:cs="Arial"/>
        </w:rPr>
      </w:pPr>
      <w:r>
        <w:rPr>
          <w:rFonts w:ascii="Arial" w:hAnsi="Arial" w:cs="Arial"/>
        </w:rPr>
        <w:t xml:space="preserve">Para completar esse quadro de limitação do arbítrio judicial, não </w:t>
      </w:r>
      <w:r w:rsidR="008257DA">
        <w:rPr>
          <w:rFonts w:ascii="Arial" w:hAnsi="Arial" w:cs="Arial"/>
        </w:rPr>
        <w:t>nos parece possível</w:t>
      </w:r>
      <w:r>
        <w:rPr>
          <w:rFonts w:ascii="Arial" w:hAnsi="Arial" w:cs="Arial"/>
        </w:rPr>
        <w:t xml:space="preserve"> autorizar espaços discricionários, políticos, às autoridades fiscalizadoras, no manejo de uma legislação punitiva do porte da Lei 8.429/92. Não se trata apenas de vedar a criação de condutas proibidas por interpretações</w:t>
      </w:r>
      <w:r w:rsidR="00754D6F">
        <w:rPr>
          <w:rFonts w:ascii="Arial" w:hAnsi="Arial" w:cs="Arial"/>
        </w:rPr>
        <w:t xml:space="preserve"> que, na essência, revelam criação de normas</w:t>
      </w:r>
      <w:r>
        <w:rPr>
          <w:rFonts w:ascii="Arial" w:hAnsi="Arial" w:cs="Arial"/>
        </w:rPr>
        <w:t xml:space="preserve"> retroativas. </w:t>
      </w:r>
      <w:r w:rsidR="00803297">
        <w:rPr>
          <w:rFonts w:ascii="Arial" w:hAnsi="Arial" w:cs="Arial"/>
        </w:rPr>
        <w:t>O problema é o nível de insegurança jurídica e de deterioração da legitimidade das instituições fiscalizadoras para propositura de juízos puramente políticos ou incontroláveis num modelo que exige fundamentação is</w:t>
      </w:r>
      <w:r w:rsidR="00754D6F">
        <w:rPr>
          <w:rFonts w:ascii="Arial" w:hAnsi="Arial" w:cs="Arial"/>
        </w:rPr>
        <w:t>onômica para os jurisdicionados e racionalidade democrática na criação de proibições desse padrão.</w:t>
      </w:r>
      <w:r w:rsidR="00803297">
        <w:rPr>
          <w:rFonts w:ascii="Arial" w:hAnsi="Arial" w:cs="Arial"/>
        </w:rPr>
        <w:t xml:space="preserve"> </w:t>
      </w:r>
    </w:p>
    <w:p w:rsidR="005B50B1" w:rsidRDefault="005B50B1" w:rsidP="00363C09">
      <w:pPr>
        <w:spacing w:line="360" w:lineRule="auto"/>
        <w:jc w:val="both"/>
        <w:rPr>
          <w:rStyle w:val="nfase"/>
          <w:rFonts w:ascii="Arial" w:hAnsi="Arial" w:cs="Arial"/>
          <w:b/>
          <w:bCs/>
        </w:rPr>
      </w:pPr>
      <w:r w:rsidRPr="00363C09">
        <w:rPr>
          <w:rFonts w:ascii="Arial" w:hAnsi="Arial" w:cs="Arial"/>
        </w:rPr>
        <w:br/>
      </w:r>
      <w:r w:rsidR="00DA38CD" w:rsidRPr="00363C09">
        <w:rPr>
          <w:rStyle w:val="Forte"/>
          <w:rFonts w:ascii="Arial" w:hAnsi="Arial" w:cs="Arial"/>
        </w:rPr>
        <w:t xml:space="preserve">3.  </w:t>
      </w:r>
      <w:r w:rsidRPr="00363C09">
        <w:rPr>
          <w:rStyle w:val="nfase"/>
          <w:rFonts w:ascii="Arial" w:hAnsi="Arial" w:cs="Arial"/>
          <w:b/>
          <w:bCs/>
        </w:rPr>
        <w:t xml:space="preserve">REGIME JURÍDICO DA LEI 8.429/1992. </w:t>
      </w:r>
      <w:r w:rsidR="009F59D7" w:rsidRPr="00363C09">
        <w:rPr>
          <w:rStyle w:val="nfase"/>
          <w:rFonts w:ascii="Arial" w:hAnsi="Arial" w:cs="Arial"/>
          <w:b/>
          <w:bCs/>
        </w:rPr>
        <w:t>DIREITO ADMINISTRATIVO SANCIONADOR.</w:t>
      </w:r>
    </w:p>
    <w:p w:rsidR="006664CE" w:rsidRPr="00363C09" w:rsidRDefault="006664CE" w:rsidP="00363C09">
      <w:pPr>
        <w:spacing w:line="360" w:lineRule="auto"/>
        <w:jc w:val="both"/>
        <w:rPr>
          <w:rStyle w:val="Forte"/>
          <w:rFonts w:ascii="Arial" w:hAnsi="Arial" w:cs="Arial"/>
        </w:rPr>
      </w:pPr>
    </w:p>
    <w:p w:rsidR="009041D4" w:rsidRPr="00363C09" w:rsidRDefault="009041D4" w:rsidP="00363C09">
      <w:pPr>
        <w:spacing w:line="360" w:lineRule="auto"/>
        <w:jc w:val="both"/>
        <w:rPr>
          <w:rFonts w:ascii="Arial" w:hAnsi="Arial" w:cs="Arial"/>
        </w:rPr>
      </w:pPr>
      <w:r w:rsidRPr="00363C09">
        <w:rPr>
          <w:rFonts w:ascii="Arial" w:hAnsi="Arial" w:cs="Arial"/>
        </w:rPr>
        <w:t xml:space="preserve">3.1.  </w:t>
      </w:r>
      <w:r w:rsidR="00CF476B">
        <w:rPr>
          <w:rFonts w:ascii="Arial" w:hAnsi="Arial" w:cs="Arial"/>
        </w:rPr>
        <w:t>Por todas as considerações antes alinhavadas, evidencia-se a singular urgência na definição do regime jurídico da Lei 8.429/92, o que constitui proposta defendida em nossa doutrina desde 1999. Nesse sentido, sustentamos que os c</w:t>
      </w:r>
      <w:r w:rsidRPr="00363C09">
        <w:rPr>
          <w:rFonts w:ascii="Arial" w:hAnsi="Arial" w:cs="Arial"/>
        </w:rPr>
        <w:t xml:space="preserve">rimes de responsabilidade e atos de improbidade são figuras distintas </w:t>
      </w:r>
      <w:r w:rsidR="00CF476B">
        <w:rPr>
          <w:rFonts w:ascii="Arial" w:hAnsi="Arial" w:cs="Arial"/>
        </w:rPr>
        <w:t xml:space="preserve">a partir da </w:t>
      </w:r>
      <w:r w:rsidRPr="00363C09">
        <w:rPr>
          <w:rFonts w:ascii="Arial" w:hAnsi="Arial" w:cs="Arial"/>
        </w:rPr>
        <w:t xml:space="preserve">Constituição de 1988, conquanto um ato de improbidade possa caracterizar modalidade de crime de responsabilidade. </w:t>
      </w:r>
      <w:r w:rsidR="005B50B1" w:rsidRPr="00363C09">
        <w:rPr>
          <w:rFonts w:ascii="Arial" w:hAnsi="Arial" w:cs="Arial"/>
        </w:rPr>
        <w:t xml:space="preserve"> </w:t>
      </w:r>
      <w:r w:rsidRPr="00363C09">
        <w:rPr>
          <w:rFonts w:ascii="Arial" w:hAnsi="Arial" w:cs="Arial"/>
        </w:rPr>
        <w:t xml:space="preserve">Repousa no </w:t>
      </w:r>
      <w:r w:rsidR="005B50B1" w:rsidRPr="00363C09">
        <w:rPr>
          <w:rFonts w:ascii="Arial" w:hAnsi="Arial" w:cs="Arial"/>
        </w:rPr>
        <w:t xml:space="preserve">princípio democrático - liberdade de conformação legislativa dos ilícitos </w:t>
      </w:r>
      <w:r w:rsidRPr="00363C09">
        <w:rPr>
          <w:rFonts w:ascii="Arial" w:hAnsi="Arial" w:cs="Arial"/>
        </w:rPr>
        <w:t xml:space="preserve">– essa distinção conceitual necessária. </w:t>
      </w:r>
      <w:r w:rsidR="00803297">
        <w:rPr>
          <w:rFonts w:ascii="Arial" w:hAnsi="Arial" w:cs="Arial"/>
        </w:rPr>
        <w:t xml:space="preserve">Ainda que se reconheçam todas as aproximações históricas entre tais institutos, não nos parece admissível pretender confundi-los. </w:t>
      </w:r>
      <w:r w:rsidR="00754D6F">
        <w:rPr>
          <w:rFonts w:ascii="Arial" w:hAnsi="Arial" w:cs="Arial"/>
        </w:rPr>
        <w:t xml:space="preserve">Por certo que a orientação que ainda prevalece, neste tópico, no STF, como veremos algumas linhas adiante, é no sentido da absorção da lei de improbidade pela lei dos crimes de responsabilidade, nas hipóteses constitucionais. </w:t>
      </w:r>
      <w:r w:rsidR="00CF476B">
        <w:rPr>
          <w:rFonts w:ascii="Arial" w:hAnsi="Arial" w:cs="Arial"/>
        </w:rPr>
        <w:t xml:space="preserve">E acreditamos que é a doutrina a instância crítica por excelência da jurisprudência dos Tribunais Superiores. </w:t>
      </w:r>
    </w:p>
    <w:p w:rsidR="009041D4" w:rsidRPr="00363C09" w:rsidRDefault="009041D4" w:rsidP="00363C09">
      <w:pPr>
        <w:spacing w:line="360" w:lineRule="auto"/>
        <w:jc w:val="both"/>
        <w:rPr>
          <w:rFonts w:ascii="Arial" w:hAnsi="Arial" w:cs="Arial"/>
        </w:rPr>
      </w:pPr>
    </w:p>
    <w:p w:rsidR="009041D4" w:rsidRPr="00363C09" w:rsidRDefault="009041D4" w:rsidP="00363C09">
      <w:pPr>
        <w:spacing w:line="360" w:lineRule="auto"/>
        <w:jc w:val="both"/>
        <w:rPr>
          <w:rFonts w:ascii="Arial" w:hAnsi="Arial" w:cs="Arial"/>
        </w:rPr>
      </w:pPr>
      <w:r w:rsidRPr="00363C09">
        <w:rPr>
          <w:rFonts w:ascii="Arial" w:hAnsi="Arial" w:cs="Arial"/>
        </w:rPr>
        <w:t>3.2. Todavia</w:t>
      </w:r>
      <w:r w:rsidR="005B50B1" w:rsidRPr="00363C09">
        <w:rPr>
          <w:rFonts w:ascii="Arial" w:hAnsi="Arial" w:cs="Arial"/>
        </w:rPr>
        <w:t xml:space="preserve">, há questões atinentes aos princípios da proporcionalidade e </w:t>
      </w:r>
      <w:r w:rsidR="005B50B1" w:rsidRPr="00363C09">
        <w:rPr>
          <w:rFonts w:ascii="Arial" w:hAnsi="Arial" w:cs="Arial"/>
          <w:i/>
        </w:rPr>
        <w:t>non bis in idem</w:t>
      </w:r>
      <w:r w:rsidR="005B50B1" w:rsidRPr="00363C09">
        <w:rPr>
          <w:rFonts w:ascii="Arial" w:hAnsi="Arial" w:cs="Arial"/>
        </w:rPr>
        <w:t xml:space="preserve"> em termos sancionatórios</w:t>
      </w:r>
      <w:r w:rsidRPr="00363C09">
        <w:rPr>
          <w:rFonts w:ascii="Arial" w:hAnsi="Arial" w:cs="Arial"/>
        </w:rPr>
        <w:t xml:space="preserve"> que podem, em tese, ser suscitadas</w:t>
      </w:r>
      <w:r w:rsidR="00754D6F">
        <w:rPr>
          <w:rFonts w:ascii="Arial" w:hAnsi="Arial" w:cs="Arial"/>
        </w:rPr>
        <w:t>, mesmo admitindo-se as diferenças entre tais espécies de ilícitos</w:t>
      </w:r>
      <w:r w:rsidRPr="00363C09">
        <w:rPr>
          <w:rFonts w:ascii="Arial" w:hAnsi="Arial" w:cs="Arial"/>
        </w:rPr>
        <w:t>.  Há também q</w:t>
      </w:r>
      <w:r w:rsidR="005B50B1" w:rsidRPr="00363C09">
        <w:rPr>
          <w:rFonts w:ascii="Arial" w:hAnsi="Arial" w:cs="Arial"/>
        </w:rPr>
        <w:t>uestões envolvendo competências jurisdicionais e prerrogativa de foro</w:t>
      </w:r>
      <w:r w:rsidRPr="00363C09">
        <w:rPr>
          <w:rFonts w:ascii="Arial" w:hAnsi="Arial" w:cs="Arial"/>
        </w:rPr>
        <w:t xml:space="preserve"> que normalmente tê</w:t>
      </w:r>
      <w:r w:rsidR="005B50B1" w:rsidRPr="00363C09">
        <w:rPr>
          <w:rFonts w:ascii="Arial" w:hAnsi="Arial" w:cs="Arial"/>
        </w:rPr>
        <w:t>m sido confundidas com o debate sobre</w:t>
      </w:r>
      <w:r w:rsidRPr="00363C09">
        <w:rPr>
          <w:rFonts w:ascii="Arial" w:hAnsi="Arial" w:cs="Arial"/>
        </w:rPr>
        <w:t xml:space="preserve"> o duplo regime sancionatório. </w:t>
      </w:r>
    </w:p>
    <w:p w:rsidR="009041D4" w:rsidRPr="00363C09" w:rsidRDefault="009041D4" w:rsidP="00363C09">
      <w:pPr>
        <w:spacing w:line="360" w:lineRule="auto"/>
        <w:jc w:val="both"/>
        <w:rPr>
          <w:rFonts w:ascii="Arial" w:hAnsi="Arial" w:cs="Arial"/>
        </w:rPr>
      </w:pPr>
    </w:p>
    <w:p w:rsidR="005B50B1" w:rsidRPr="00363C09" w:rsidRDefault="009041D4" w:rsidP="00363C09">
      <w:pPr>
        <w:spacing w:line="360" w:lineRule="auto"/>
        <w:jc w:val="both"/>
        <w:rPr>
          <w:rFonts w:ascii="Arial" w:hAnsi="Arial" w:cs="Arial"/>
        </w:rPr>
      </w:pPr>
      <w:r w:rsidRPr="00363C09">
        <w:rPr>
          <w:rFonts w:ascii="Arial" w:hAnsi="Arial" w:cs="Arial"/>
        </w:rPr>
        <w:t xml:space="preserve">3.3. O STF, na </w:t>
      </w:r>
      <w:r w:rsidR="00CD5ACF" w:rsidRPr="00363C09">
        <w:rPr>
          <w:rFonts w:ascii="Arial" w:hAnsi="Arial" w:cs="Arial"/>
        </w:rPr>
        <w:t>R</w:t>
      </w:r>
      <w:r w:rsidR="005B50B1" w:rsidRPr="00363C09">
        <w:rPr>
          <w:rFonts w:ascii="Arial" w:hAnsi="Arial" w:cs="Arial"/>
        </w:rPr>
        <w:t>cl 2138 - DF, Rel.</w:t>
      </w:r>
      <w:r w:rsidR="00887E35" w:rsidRPr="00363C09">
        <w:rPr>
          <w:rFonts w:ascii="Arial" w:hAnsi="Arial" w:cs="Arial"/>
        </w:rPr>
        <w:t xml:space="preserve"> </w:t>
      </w:r>
      <w:r w:rsidR="005B50B1" w:rsidRPr="00363C09">
        <w:rPr>
          <w:rFonts w:ascii="Arial" w:hAnsi="Arial" w:cs="Arial"/>
        </w:rPr>
        <w:t>M</w:t>
      </w:r>
      <w:r w:rsidRPr="00363C09">
        <w:rPr>
          <w:rFonts w:ascii="Arial" w:hAnsi="Arial" w:cs="Arial"/>
        </w:rPr>
        <w:t>in Gilmar Mendes, j.13.06.2007, c</w:t>
      </w:r>
      <w:r w:rsidR="003E3738">
        <w:rPr>
          <w:rFonts w:ascii="Arial" w:hAnsi="Arial" w:cs="Arial"/>
        </w:rPr>
        <w:t>onsolidou</w:t>
      </w:r>
      <w:r w:rsidRPr="00363C09">
        <w:rPr>
          <w:rFonts w:ascii="Arial" w:hAnsi="Arial" w:cs="Arial"/>
        </w:rPr>
        <w:t xml:space="preserve"> a doutrina</w:t>
      </w:r>
      <w:r w:rsidR="000E72B3" w:rsidRPr="00363C09">
        <w:rPr>
          <w:rFonts w:ascii="Arial" w:hAnsi="Arial" w:cs="Arial"/>
        </w:rPr>
        <w:t xml:space="preserve"> da absorção da Lei de Improbidade pela Le</w:t>
      </w:r>
      <w:r w:rsidRPr="00363C09">
        <w:rPr>
          <w:rFonts w:ascii="Arial" w:hAnsi="Arial" w:cs="Arial"/>
        </w:rPr>
        <w:t>i dos Crimes de R</w:t>
      </w:r>
      <w:r w:rsidR="006664CE">
        <w:rPr>
          <w:rFonts w:ascii="Arial" w:hAnsi="Arial" w:cs="Arial"/>
        </w:rPr>
        <w:t>e</w:t>
      </w:r>
      <w:r w:rsidRPr="00363C09">
        <w:rPr>
          <w:rFonts w:ascii="Arial" w:hAnsi="Arial" w:cs="Arial"/>
        </w:rPr>
        <w:t>sponsabilidade, sob fundamentos ideológicos relacionados à prerrogativa de foro dos agentes políticos. Na matriz motivacional deste julgado está a perplexidade dos Ministros com a possibilidade de que o Presidente da República pudesse perder o cargo por decisão de um juiz de primeiro grau, o mesmo valendo para outros agentes políticos</w:t>
      </w:r>
      <w:r w:rsidR="00754D6F">
        <w:rPr>
          <w:rFonts w:ascii="Arial" w:hAnsi="Arial" w:cs="Arial"/>
        </w:rPr>
        <w:t>, tais como Ministros de Estado ou dos Tribunais Superiores</w:t>
      </w:r>
      <w:r w:rsidRPr="00363C09">
        <w:rPr>
          <w:rFonts w:ascii="Arial" w:hAnsi="Arial" w:cs="Arial"/>
        </w:rPr>
        <w:t xml:space="preserve">. </w:t>
      </w:r>
      <w:r w:rsidR="00752ADE" w:rsidRPr="00363C09">
        <w:rPr>
          <w:rFonts w:ascii="Arial" w:hAnsi="Arial" w:cs="Arial"/>
        </w:rPr>
        <w:t>Ou seja, na perspectiva axiológica</w:t>
      </w:r>
      <w:r w:rsidR="003E3738">
        <w:rPr>
          <w:rFonts w:ascii="Arial" w:hAnsi="Arial" w:cs="Arial"/>
        </w:rPr>
        <w:t>,</w:t>
      </w:r>
      <w:r w:rsidR="00752ADE" w:rsidRPr="00363C09">
        <w:rPr>
          <w:rFonts w:ascii="Arial" w:hAnsi="Arial" w:cs="Arial"/>
        </w:rPr>
        <w:t xml:space="preserve"> o peso da questão residiria nas graves distorções relacionadas à usurpação de competências constituci</w:t>
      </w:r>
      <w:r w:rsidR="00754D6F">
        <w:rPr>
          <w:rFonts w:ascii="Arial" w:hAnsi="Arial" w:cs="Arial"/>
        </w:rPr>
        <w:t>onais atinentes à matéria penal que, notoriamente, guarda íntima relação com a descrição e o sancionamento dos atos ímprobos.</w:t>
      </w:r>
      <w:r w:rsidR="005533D7">
        <w:rPr>
          <w:rFonts w:ascii="Arial" w:hAnsi="Arial" w:cs="Arial"/>
        </w:rPr>
        <w:t xml:space="preserve"> </w:t>
      </w:r>
      <w:r w:rsidR="005533D7">
        <w:rPr>
          <w:rStyle w:val="Refdenotaderodap"/>
          <w:rFonts w:ascii="Arial" w:hAnsi="Arial" w:cs="Arial"/>
        </w:rPr>
        <w:footnoteReference w:id="7"/>
      </w:r>
    </w:p>
    <w:p w:rsidR="009041D4" w:rsidRPr="00363C09" w:rsidRDefault="009041D4" w:rsidP="00363C09">
      <w:pPr>
        <w:spacing w:line="360" w:lineRule="auto"/>
        <w:jc w:val="both"/>
        <w:rPr>
          <w:rFonts w:ascii="Arial" w:hAnsi="Arial" w:cs="Arial"/>
        </w:rPr>
      </w:pPr>
    </w:p>
    <w:p w:rsidR="009041D4" w:rsidRPr="00363C09" w:rsidRDefault="009041D4" w:rsidP="00363C09">
      <w:pPr>
        <w:spacing w:line="360" w:lineRule="auto"/>
        <w:jc w:val="both"/>
        <w:rPr>
          <w:rFonts w:ascii="Arial" w:hAnsi="Arial" w:cs="Arial"/>
          <w:color w:val="1F497D"/>
        </w:rPr>
      </w:pPr>
      <w:r w:rsidRPr="00363C09">
        <w:rPr>
          <w:rFonts w:ascii="Arial" w:hAnsi="Arial" w:cs="Arial"/>
        </w:rPr>
        <w:t>3.4.  Pensamos que a jurisprudência do STF sobre improbidade e crimes de responsabilidade deve ser revisitada pela própria Corte, na medida em que viola o princípio democrático</w:t>
      </w:r>
      <w:r w:rsidR="00463D14" w:rsidRPr="00363C09">
        <w:rPr>
          <w:rFonts w:ascii="Arial" w:hAnsi="Arial" w:cs="Arial"/>
        </w:rPr>
        <w:t xml:space="preserve"> e afronta a natureza e o regime jurídico aplicáveis aos atos tipificados na Lei 8.429/92</w:t>
      </w:r>
      <w:r w:rsidRPr="00363C09">
        <w:rPr>
          <w:rFonts w:ascii="Arial" w:hAnsi="Arial" w:cs="Arial"/>
        </w:rPr>
        <w:t>. O texto constitucional é claro ao delimitar as diferenças entre tais ilícitos</w:t>
      </w:r>
      <w:r w:rsidR="00754D6F">
        <w:rPr>
          <w:rFonts w:ascii="Arial" w:hAnsi="Arial" w:cs="Arial"/>
        </w:rPr>
        <w:t xml:space="preserve"> e, no ponto, o STF parece julgar fora dos marcos da Magna Carta</w:t>
      </w:r>
      <w:r w:rsidRPr="00363C09">
        <w:rPr>
          <w:rFonts w:ascii="Arial" w:hAnsi="Arial" w:cs="Arial"/>
        </w:rPr>
        <w:t xml:space="preserve">. </w:t>
      </w:r>
      <w:r w:rsidR="003E3738">
        <w:rPr>
          <w:rFonts w:ascii="Arial" w:hAnsi="Arial" w:cs="Arial"/>
        </w:rPr>
        <w:t xml:space="preserve">E a absorção </w:t>
      </w:r>
      <w:r w:rsidR="00754D6F">
        <w:rPr>
          <w:rFonts w:ascii="Arial" w:hAnsi="Arial" w:cs="Arial"/>
        </w:rPr>
        <w:t xml:space="preserve">proposta </w:t>
      </w:r>
      <w:r w:rsidR="003E3738">
        <w:rPr>
          <w:rFonts w:ascii="Arial" w:hAnsi="Arial" w:cs="Arial"/>
        </w:rPr>
        <w:t>pela Suprema Corte não encontra o menor respaldo no princípio democrático</w:t>
      </w:r>
      <w:r w:rsidR="00754D6F">
        <w:rPr>
          <w:rFonts w:ascii="Arial" w:hAnsi="Arial" w:cs="Arial"/>
        </w:rPr>
        <w:t>, vale dizer, violenta o sistema constitucional e mesmo a vontade do legislador máximo do país</w:t>
      </w:r>
      <w:r w:rsidR="003E3738">
        <w:rPr>
          <w:rFonts w:ascii="Arial" w:hAnsi="Arial" w:cs="Arial"/>
        </w:rPr>
        <w:t xml:space="preserve">. </w:t>
      </w:r>
      <w:r w:rsidRPr="00363C09">
        <w:rPr>
          <w:rFonts w:ascii="Arial" w:hAnsi="Arial" w:cs="Arial"/>
        </w:rPr>
        <w:t xml:space="preserve">No entanto, também entendemos que resulta inviável suprimir garantias próprias do Direito Penal aos acusados de improbidade, dentre elas, muito especialmente, a da prerrogativa de foro. </w:t>
      </w:r>
      <w:r w:rsidR="003E3738">
        <w:rPr>
          <w:rFonts w:ascii="Arial" w:hAnsi="Arial" w:cs="Arial"/>
        </w:rPr>
        <w:t xml:space="preserve">Aqui, o princípio democrático autoriza uma hermenêutica expansiva das competências constitucionais envolvendo prerrogativa de foro. </w:t>
      </w:r>
    </w:p>
    <w:p w:rsidR="009041D4" w:rsidRPr="00363C09" w:rsidRDefault="009041D4" w:rsidP="00363C09">
      <w:pPr>
        <w:spacing w:line="360" w:lineRule="auto"/>
        <w:jc w:val="both"/>
        <w:rPr>
          <w:rFonts w:ascii="Arial" w:hAnsi="Arial" w:cs="Arial"/>
          <w:color w:val="1F497D"/>
        </w:rPr>
      </w:pPr>
    </w:p>
    <w:p w:rsidR="003E3738" w:rsidRDefault="009041D4" w:rsidP="003E3738">
      <w:pPr>
        <w:spacing w:line="360" w:lineRule="auto"/>
        <w:jc w:val="both"/>
        <w:rPr>
          <w:rFonts w:ascii="Arial" w:hAnsi="Arial" w:cs="Arial"/>
        </w:rPr>
      </w:pPr>
      <w:r w:rsidRPr="00363C09">
        <w:rPr>
          <w:rFonts w:ascii="Arial" w:hAnsi="Arial" w:cs="Arial"/>
        </w:rPr>
        <w:t xml:space="preserve">3.5. O STF, na </w:t>
      </w:r>
      <w:r w:rsidR="00AA0914" w:rsidRPr="00363C09">
        <w:rPr>
          <w:rFonts w:ascii="Arial" w:hAnsi="Arial" w:cs="Arial"/>
        </w:rPr>
        <w:t>ADI 2797 e 2860 - DF, Rel.</w:t>
      </w:r>
      <w:r w:rsidR="00887E35" w:rsidRPr="00363C09">
        <w:rPr>
          <w:rFonts w:ascii="Arial" w:hAnsi="Arial" w:cs="Arial"/>
        </w:rPr>
        <w:t xml:space="preserve"> </w:t>
      </w:r>
      <w:r w:rsidR="00AA0914" w:rsidRPr="00363C09">
        <w:rPr>
          <w:rFonts w:ascii="Arial" w:hAnsi="Arial" w:cs="Arial"/>
        </w:rPr>
        <w:t>Min Sepúlved</w:t>
      </w:r>
      <w:r w:rsidRPr="00363C09">
        <w:rPr>
          <w:rFonts w:ascii="Arial" w:hAnsi="Arial" w:cs="Arial"/>
        </w:rPr>
        <w:t>a Pertence, j.15.09.2005, declarou a i</w:t>
      </w:r>
      <w:r w:rsidR="00AA0914" w:rsidRPr="00363C09">
        <w:rPr>
          <w:rFonts w:ascii="Arial" w:hAnsi="Arial" w:cs="Arial"/>
        </w:rPr>
        <w:t>nconstitucionalidade dos</w:t>
      </w:r>
      <w:r w:rsidRPr="00363C09">
        <w:rPr>
          <w:rFonts w:ascii="Arial" w:hAnsi="Arial" w:cs="Arial"/>
        </w:rPr>
        <w:t xml:space="preserve"> §§ 1º e 2º do art. 84 do CPP, ali introduzidos pela </w:t>
      </w:r>
      <w:r w:rsidR="00AA0914" w:rsidRPr="00363C09">
        <w:rPr>
          <w:rFonts w:ascii="Arial" w:hAnsi="Arial" w:cs="Arial"/>
        </w:rPr>
        <w:t>Lei 10.628/2002 que criou prerrogativa de foro para a ação de improbidade ad</w:t>
      </w:r>
      <w:r w:rsidRPr="00363C09">
        <w:rPr>
          <w:rFonts w:ascii="Arial" w:hAnsi="Arial" w:cs="Arial"/>
        </w:rPr>
        <w:t>ministrativa diretamente no CPP. Neste julgado, p</w:t>
      </w:r>
      <w:r w:rsidR="00746594" w:rsidRPr="00363C09">
        <w:rPr>
          <w:rFonts w:ascii="Arial" w:hAnsi="Arial" w:cs="Arial"/>
        </w:rPr>
        <w:t>ensamos que o STF apenas define que o legislador ordinário não pode inovar no plano da criação de prerrogativa de foro, sem que haja deliberação do constituinte sobre este tópico</w:t>
      </w:r>
      <w:r w:rsidR="00A829B8">
        <w:rPr>
          <w:rFonts w:ascii="Arial" w:hAnsi="Arial" w:cs="Arial"/>
        </w:rPr>
        <w:t>, o que realmente é correto</w:t>
      </w:r>
      <w:r w:rsidR="00746594" w:rsidRPr="00363C09">
        <w:rPr>
          <w:rFonts w:ascii="Arial" w:hAnsi="Arial" w:cs="Arial"/>
        </w:rPr>
        <w:t>.</w:t>
      </w:r>
      <w:r w:rsidR="005533D7">
        <w:rPr>
          <w:rFonts w:ascii="Arial" w:hAnsi="Arial" w:cs="Arial"/>
        </w:rPr>
        <w:t xml:space="preserve"> </w:t>
      </w:r>
      <w:r w:rsidR="005533D7">
        <w:rPr>
          <w:rStyle w:val="Refdenotaderodap"/>
          <w:rFonts w:ascii="Arial" w:hAnsi="Arial" w:cs="Arial"/>
        </w:rPr>
        <w:footnoteReference w:id="8"/>
      </w:r>
      <w:r w:rsidR="00746594" w:rsidRPr="00363C09">
        <w:rPr>
          <w:rFonts w:ascii="Arial" w:hAnsi="Arial" w:cs="Arial"/>
        </w:rPr>
        <w:t xml:space="preserve"> Obviamente, nada impede que o próprio STF reconheça competências implícitas em matéria de prerrogativa de foro, o que veio a ocorrer no M</w:t>
      </w:r>
      <w:r w:rsidR="00887E35" w:rsidRPr="00363C09">
        <w:rPr>
          <w:rFonts w:ascii="Arial" w:hAnsi="Arial" w:cs="Arial"/>
        </w:rPr>
        <w:t>S 31234, Rel. Min, Luiz Fux, j.</w:t>
      </w:r>
      <w:r w:rsidR="006664CE">
        <w:rPr>
          <w:rFonts w:ascii="Arial" w:hAnsi="Arial" w:cs="Arial"/>
        </w:rPr>
        <w:t xml:space="preserve"> </w:t>
      </w:r>
      <w:r w:rsidR="00887E35" w:rsidRPr="00363C09">
        <w:rPr>
          <w:rFonts w:ascii="Arial" w:hAnsi="Arial" w:cs="Arial"/>
        </w:rPr>
        <w:t>22.03.2012</w:t>
      </w:r>
      <w:r w:rsidR="00746594" w:rsidRPr="00363C09">
        <w:rPr>
          <w:rFonts w:ascii="Arial" w:hAnsi="Arial" w:cs="Arial"/>
        </w:rPr>
        <w:t xml:space="preserve">, ocasião em que se </w:t>
      </w:r>
      <w:r w:rsidR="00887E35" w:rsidRPr="00363C09">
        <w:rPr>
          <w:rFonts w:ascii="Arial" w:hAnsi="Arial" w:cs="Arial"/>
        </w:rPr>
        <w:t>consagr</w:t>
      </w:r>
      <w:r w:rsidR="00752ADE" w:rsidRPr="00363C09">
        <w:rPr>
          <w:rFonts w:ascii="Arial" w:hAnsi="Arial" w:cs="Arial"/>
        </w:rPr>
        <w:t>ou</w:t>
      </w:r>
      <w:r w:rsidR="00887E35" w:rsidRPr="00363C09">
        <w:rPr>
          <w:rFonts w:ascii="Arial" w:hAnsi="Arial" w:cs="Arial"/>
        </w:rPr>
        <w:t xml:space="preserve"> a tese de prerrogativa de foro a partir da Teoria das Competências Implícitas</w:t>
      </w:r>
      <w:r w:rsidR="00746594" w:rsidRPr="00363C09">
        <w:rPr>
          <w:rFonts w:ascii="Arial" w:hAnsi="Arial" w:cs="Arial"/>
        </w:rPr>
        <w:t>.</w:t>
      </w:r>
      <w:r w:rsidR="006664CE">
        <w:rPr>
          <w:rFonts w:ascii="Arial" w:hAnsi="Arial" w:cs="Arial"/>
        </w:rPr>
        <w:t xml:space="preserve"> </w:t>
      </w:r>
      <w:r w:rsidR="003E3738">
        <w:rPr>
          <w:rFonts w:ascii="Arial" w:hAnsi="Arial" w:cs="Arial"/>
        </w:rPr>
        <w:t xml:space="preserve">Repare-se no teor desta </w:t>
      </w:r>
      <w:r w:rsidR="00754D6F">
        <w:rPr>
          <w:rFonts w:ascii="Arial" w:hAnsi="Arial" w:cs="Arial"/>
        </w:rPr>
        <w:t xml:space="preserve">importante </w:t>
      </w:r>
      <w:r w:rsidR="003E3738">
        <w:rPr>
          <w:rFonts w:ascii="Arial" w:hAnsi="Arial" w:cs="Arial"/>
        </w:rPr>
        <w:t xml:space="preserve">decisão: </w:t>
      </w:r>
    </w:p>
    <w:p w:rsidR="003E3738" w:rsidRDefault="003E3738" w:rsidP="003E3738">
      <w:pPr>
        <w:spacing w:line="360" w:lineRule="auto"/>
        <w:jc w:val="both"/>
        <w:rPr>
          <w:rFonts w:ascii="Arial" w:hAnsi="Arial" w:cs="Arial"/>
        </w:rPr>
      </w:pPr>
    </w:p>
    <w:p w:rsidR="003E3738" w:rsidRPr="003E3738" w:rsidRDefault="003E3738" w:rsidP="003E3738">
      <w:pPr>
        <w:spacing w:line="360" w:lineRule="auto"/>
        <w:jc w:val="both"/>
        <w:rPr>
          <w:rFonts w:ascii="Arial" w:hAnsi="Arial" w:cs="Arial"/>
        </w:rPr>
      </w:pPr>
      <w:r>
        <w:rPr>
          <w:rFonts w:ascii="Arial" w:hAnsi="Arial" w:cs="Arial"/>
        </w:rPr>
        <w:t>“</w:t>
      </w:r>
      <w:r w:rsidRPr="003E3738">
        <w:rPr>
          <w:rFonts w:ascii="Arial" w:hAnsi="Arial" w:cs="Arial"/>
          <w:i/>
        </w:rPr>
        <w:t xml:space="preserve">Cuidam os autos de Mandado de Segurança impetrado por Ministro de Estado da Fazenda, com pedido de medida liminar, contra ato praticado pelo Procurador-Geral da República que reconheceu não possuir atribuição para a apreciação de representação feita por Senadores da República noticiando a suposta prática de improbidade.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Em seu ato, a autoridade coatora determinou o exame da representação pela Procuradoria da República no Distrito Federal, compreendendo que a competência para processar e julgar seria da Justiça Federal de primeiro grau. Sustenta-se a ilegitimidade do ato coator, tendo em vista os precedentes da jurisprudência, inclusive do STF, no sentido de que a competência para o julgamento de Ministro em ação de improbidade também deveria ser pautada pela prerrogativa de foro.</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É o breve relatório.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Decido.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Assiste razão ao impetrante quanto ao pedido de liminar formulado. Sob o prisma da fumaça do bom direito, a decisão da autoridade coatora ofende o entendimento desta Suprema Corte exteriorizado na QO da Pet nº 3.211, no sentido de que compete ao Supremo Tribunal Federal julgar atos de improbidade contra autoridades que gozem de prerrogativa de foro no seu âmbito.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No referido julgado, foi decidido o seguinte: </w:t>
      </w:r>
    </w:p>
    <w:p w:rsidR="003E3738" w:rsidRPr="003E3738" w:rsidRDefault="003E3738" w:rsidP="003E3738">
      <w:pPr>
        <w:tabs>
          <w:tab w:val="left" w:pos="142"/>
        </w:tabs>
        <w:spacing w:line="276" w:lineRule="auto"/>
        <w:ind w:left="567"/>
        <w:jc w:val="both"/>
        <w:rPr>
          <w:rFonts w:ascii="Arial" w:hAnsi="Arial" w:cs="Arial"/>
          <w:i/>
        </w:rPr>
      </w:pPr>
      <w:r w:rsidRPr="003E3738">
        <w:rPr>
          <w:rFonts w:ascii="Arial" w:hAnsi="Arial" w:cs="Arial"/>
          <w:i/>
        </w:rPr>
        <w:t xml:space="preserve">EMENTA Questão de ordem. Ação civil pública. Ato de improbidade administrativa. Ministro do Supremo Tribunal Federal. Impossibilidade. Competência da Corte para processar e julgar seus membros apenas nas infrações penais comuns. 1. Compete ao Supremo Tribunal Federal julgar ação de improbidade contra seus membros. 2. Arquivamento da ação quanto ao Ministro da Suprema Corte e remessa dos autos ao Juízo de 1º grau de jurisdição no tocante aos demais. ACÓRDÃO Vistos, relatados e discutidos estes autos, acordam os Ministros do Supremo Tribunal Federal, em sessão plenária, sob a Presidência da Sra. Ministra Ellen Gracie, na conformidade da ata do julgamento e das notas taquigráficas, por maioria de votos, em conhecer da competência do Supremo Tribunal Federal para julgamento do feito e em determinar o arquivamento da petição quanto ao Ministro da Suprema Corte e a descida dos autos ao Juízo da 9ª Vara da Seção Judiciária do Distrito Federal com relação aos demais. Brasília, 13 de março de 2008. MINISTRO MENEZES DIREITO Relator p/ o acórdão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Em seu voto na QO da Pet. 3.211, o saudoso </w:t>
      </w:r>
      <w:r w:rsidRPr="003E3738">
        <w:rPr>
          <w:rFonts w:ascii="Arial" w:hAnsi="Arial" w:cs="Arial"/>
          <w:b/>
          <w:i/>
          <w:u w:val="single"/>
        </w:rPr>
        <w:t>Min. Menezes Direito</w:t>
      </w:r>
      <w:r w:rsidRPr="003E3738">
        <w:rPr>
          <w:rFonts w:ascii="Arial" w:hAnsi="Arial" w:cs="Arial"/>
          <w:i/>
        </w:rPr>
        <w:t xml:space="preserve"> pontificou que: é também meu convencimento que distribuir competência ao Juiz de 1º grau para o julgamento de Ministro da Suprema Corte quebraria, pelo menos na minha compreensão, o sistema judiciário como um todo.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O </w:t>
      </w:r>
      <w:r w:rsidRPr="003E3738">
        <w:rPr>
          <w:rFonts w:ascii="Arial" w:hAnsi="Arial" w:cs="Arial"/>
          <w:b/>
          <w:i/>
          <w:u w:val="single"/>
        </w:rPr>
        <w:t>Min. Ricardo Lewandovski</w:t>
      </w:r>
      <w:r w:rsidRPr="003E3738">
        <w:rPr>
          <w:rFonts w:ascii="Arial" w:hAnsi="Arial" w:cs="Arial"/>
          <w:i/>
        </w:rPr>
        <w:t xml:space="preserve"> acompanhou a divergência inaugurada pelo Min. Menezes Direito no processo acima destacado e afirmou o seguinte: Acompanho o entendimento do eminente Ministro Carlos Alberto Direito, neste aspecto, para dizer que não se coaduna com a sistemática adotada pela nossa Constituição o julgamento de um Ministro do Supremo Tribunal Federal, para o fim da perda de cargo, por um juiz de primeiro grau.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No mesmo sentido, o </w:t>
      </w:r>
      <w:r w:rsidRPr="003E3738">
        <w:rPr>
          <w:rFonts w:ascii="Arial" w:hAnsi="Arial" w:cs="Arial"/>
          <w:b/>
          <w:i/>
          <w:u w:val="single"/>
        </w:rPr>
        <w:t>Min. Cezar Peluso</w:t>
      </w:r>
      <w:r w:rsidRPr="003E3738">
        <w:rPr>
          <w:rFonts w:ascii="Arial" w:hAnsi="Arial" w:cs="Arial"/>
          <w:i/>
        </w:rPr>
        <w:t xml:space="preserve"> asseverou que: Se, pela Constituição, Ministro do Supremo Tribunal Federal só pode ser processado, nas infrações penais comuns, por esta Corte e, nos crimes de responsabilidade, pelo Senado Federal, não é concebível que ação por ilícito de menor gravidade, entre cujas sanções esta a mesma perda do cargo, possa ser atribuída à competência de outros órgãos. Insisto em que, se, pelos mais graves ilícitos da ordem jurídica, que são o crime comum e o crime de responsabilidade, Ministro do Supremo Tribunal Federal só pode ser julgado pelos seus pares ou pelo Senado da República, seria absurdo ou o máximo do contra-senso conceber que ordem jurídica permita que Ministro possa ser julgado por outro órgão em ação diversa, mas entre cujas sanções está também a perda do cargo. Isto seria a desestruturação de todo o sistema que fundamenta a distribuição da competência, para julgamento dos ilícitos mais graves atribuídos a Ministro da Suprema Corte, entre o Supremo Tribunal Federal e o Senado da República. Razão por que, pedindo maxima venia ao eminente Relator, assento a competência desta Casa.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Cumpre rememorar que o precedente acima transcrito tem sido adotado como parâmetro pela jurisprudência pátria, consoante se extrai do seguinte julgado do c. Superior Tribunal de Justiça: </w:t>
      </w:r>
    </w:p>
    <w:p w:rsidR="003E3738" w:rsidRPr="003E3738" w:rsidRDefault="003E3738" w:rsidP="003E3738">
      <w:pPr>
        <w:tabs>
          <w:tab w:val="left" w:pos="142"/>
        </w:tabs>
        <w:spacing w:line="276" w:lineRule="auto"/>
        <w:ind w:left="567"/>
        <w:jc w:val="both"/>
        <w:rPr>
          <w:rFonts w:ascii="Arial" w:hAnsi="Arial" w:cs="Arial"/>
          <w:i/>
        </w:rPr>
      </w:pPr>
      <w:r w:rsidRPr="003E3738">
        <w:rPr>
          <w:rFonts w:ascii="Arial" w:hAnsi="Arial" w:cs="Arial"/>
          <w:i/>
        </w:rPr>
        <w:t xml:space="preserve">CONSTITUCIONAL. COMPETÊNCIA. AÇÃO DE IMPROBIDADE CONTRA GOVERNADOR DE ESTADO. DUPLO REGIME SANCIONATÓRIO DOS AGENTES POLÍTICOS: LEGITIMIDADE. FORO POR PRERROGATIVA DE FUNÇÃO: RECONHECIMENTO. USURPAÇÃO DE COMPETÊNCIA DO STJ. PROCEDÊNCIA PARCIAL DA RECLAMAÇÃO. 1. Excetuada a hipótese de atos de improbidade praticados pelo Presidente da República (art. 85, V), cujo julgamento se dá em regime especial pelo Senado Federal (art. 86), não há norma constitucional alguma que imunize os agentes políticos, sujeitos a crime de responsabilidade, de qualquer das sanções por ato de improbidade previstas no art. 37, § 4.º. Seria incompatível com a Constituição eventual preceito normativo infraconstitucional que impusesse imunidade dessa natureza. 2. Por decisão de 13 de março de 2008, a Suprema Corte, com apenas um voto contrário, declarou que “compete ao Supremo Tribunal Federal julgar ação de improbidade contra seus membros” (QO na Pet. 3.211-0, Min. Menezes Direito, DJ 27.06.2008). Considerou, para tanto, que a prerrogativa de foro, em casos tais, decorre diretamente do sistema de competências estabelecido na Constituição, que assegura a seus Ministros foro por prerrogativa de função, tanto em crimes comuns, na própria Corte, quanto em crimes de responsabilidade, no Senado Federal. Por isso, "seria absurdo ou o máximo do contra-senso conceber que ordem jurídica permita que Ministro possa ser julgado por outro órgão em ação diversa, mas entre cujas sanções está também a perda do cargo. Isto seria a desestruturação de todo o sistema que fundamenta a distribuição da competência" (voto do Min. Cezar Peluso). 3. Esses mesmos fundamentos de natureza sistemática autorizam a concluir, por imposição lógica de coerência interpretativa, que norma infraconstitucional não pode atribuir a juiz de primeiro grau o julgamento de ação de improbidade administrativa, com possível aplicação da pena de perda do cargo, contra Governador do Estado, que, a exemplo dos Ministros do STF, também tem assegurado foro por prerrogativa de função, tanto em crimes comuns (perante o STJ), quanto em crimes de responsabilidade (perante a respectiva Assembléia Legislativa). É de se reconhecer que, por inafastável simetria com o que ocorre em relação aos crimes comuns (CF, art. 105, I, a), há, em casos tais, competência implícita complementar do Superior Tribunal de Justiça. 4. Reclamação procedente, em parte. ACÓRDÃO Vistos e relatados estes autos em que são partes as acima indicadas, decide a Egrégia CORTE ESPECIAL do Superior Tribunal de Justiça, por unanimidade, julgar procedente em parte a reclamação, nos termos do voto do Sr. Ministro Relator. Os Srs. Ministros Castro Meira, Nilson Naves, Fernando Gonçalves, Felix Fischer, Aldir Passarinho Junior, Hamilton Carvalhido, Eliana Calmon, Laurita Vaz, Luiz Fux e João Otávio de Noronha votaram com o Sr. Ministro Relator. Ausentes, justificadamente, os Srs. Ministros Cesar Asfor Rocha e Gilson Dipp e, ocasionalmente, os Srs. Ministros Francisco Falcão e Nancy Andrighi. O Sr. Ministro Gilson Dipp foi substituído pelo Sr. Ministro Castro Meira. Sustentou oralmente, pelo reclamante, o Dr. Ronei Danielli. Brasília (DF), 02 de dezembro de 2009. MINISTRO TEORI ALBINO ZAVASCKI Relator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In casu, o impetrante é Ministro de Estado e, nessa condição, responde originariamente perante o Supremo Tribunal Federal pelas infrações penais comuns e por crimes de responsabilidade (art. 102, inciso I, alínea “c” da Constituição da República), processos que podem acarretar, por exemplo, a perda do cargo público.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Não seria coerente com a unidade normativa do texto constitucional, consoante já reconhecido nos precedentes acima transcritos, que Ministro de Estado respondesse como réu em ação de improbidade em trâmite no primeiro grau de jurisdição, à medida que o referido feito também pode acarretar a perda da função pública.</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Dessume-se, portanto, que, a despeito da nítida oscilação jurisprudencial pretérita sobre o tema, o entendimento de que agentes políticos podem responder como réus em ação de improbidade, mas com observância da prerrogativa de foro, tem se consolidado mais recentemente na jurisprudência pátria, e em particular, no âmbito desta Suprema Corte, o que impõe a desconstituição do ato impugnado neste writ.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No que tange ao periculum in mora, o atraso na prestação jurisdicional pode acarretar prejuízos irreversíveis à autoridade da República brasileira que dispõe de prerrogativa em matéria de improbidade, e que teria de responder perante juízo incompetente em ação de gravidade ímpar.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Ex positis, DEFIRO, com alicerce no art. 7º, inciso III, da Lei nº 12.016/09, a liminar pretendida, a fim de suspender o ato sub judice praticado pela autoridade coatora (despacho do Procurador-Geral República nos autos do Processo MPF/PGR nº 1.00.000.002056/2012-95), e determinar que a representação sobre a suposta improbidade praticada pelo Impetrante seja examinada pelo Procurador-Geral da República.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Publique-se. Intime-se a autoridade coatora para o cumprimento desta liminar.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Notifique-se a autoridade coatora para que, no prazo de 10 dias, preste as informações (art. 7º, inciso I, da Lei nº 12.016/09). Cientifique-se a AGU nos termos do art. 7º, inciso II, da Lei nº 12.016/09. Após, ao Ministério Público Federal para parecer (art. 12 da Lei nº 12.016/09). </w:t>
      </w:r>
    </w:p>
    <w:p w:rsidR="003E3738" w:rsidRPr="003E3738" w:rsidRDefault="003E3738" w:rsidP="003E3738">
      <w:pPr>
        <w:tabs>
          <w:tab w:val="left" w:pos="142"/>
        </w:tabs>
        <w:spacing w:line="276" w:lineRule="auto"/>
        <w:jc w:val="both"/>
        <w:rPr>
          <w:rFonts w:ascii="Arial" w:hAnsi="Arial" w:cs="Arial"/>
          <w:i/>
        </w:rPr>
      </w:pPr>
      <w:r w:rsidRPr="003E3738">
        <w:rPr>
          <w:rFonts w:ascii="Arial" w:hAnsi="Arial" w:cs="Arial"/>
          <w:i/>
        </w:rPr>
        <w:t xml:space="preserve">Brasília, 22 de março de 2012. </w:t>
      </w:r>
    </w:p>
    <w:p w:rsidR="00746594" w:rsidRPr="003E3738" w:rsidRDefault="003E3738" w:rsidP="003E3738">
      <w:pPr>
        <w:spacing w:line="360" w:lineRule="auto"/>
        <w:jc w:val="both"/>
        <w:rPr>
          <w:rFonts w:ascii="Arial" w:hAnsi="Arial" w:cs="Arial"/>
          <w:color w:val="000000" w:themeColor="text1"/>
        </w:rPr>
      </w:pPr>
      <w:r w:rsidRPr="003E3738">
        <w:rPr>
          <w:rFonts w:ascii="Arial" w:hAnsi="Arial" w:cs="Arial"/>
          <w:i/>
        </w:rPr>
        <w:t>Ministro Luiz Fux Relator</w:t>
      </w:r>
      <w:r>
        <w:rPr>
          <w:rFonts w:ascii="Arial" w:hAnsi="Arial" w:cs="Arial"/>
          <w:i/>
        </w:rPr>
        <w:t>”</w:t>
      </w:r>
      <w:r w:rsidRPr="003E3738">
        <w:rPr>
          <w:rFonts w:ascii="Arial" w:hAnsi="Arial" w:cs="Arial"/>
          <w:i/>
        </w:rPr>
        <w:t>.</w:t>
      </w:r>
    </w:p>
    <w:p w:rsidR="00AA0914" w:rsidRPr="00363C09" w:rsidRDefault="00746594" w:rsidP="00363C09">
      <w:pPr>
        <w:spacing w:line="360" w:lineRule="auto"/>
        <w:jc w:val="both"/>
        <w:rPr>
          <w:rFonts w:ascii="Arial" w:hAnsi="Arial" w:cs="Arial"/>
          <w:color w:val="1F497D"/>
        </w:rPr>
      </w:pPr>
      <w:r w:rsidRPr="00363C09">
        <w:rPr>
          <w:rFonts w:ascii="Arial" w:hAnsi="Arial" w:cs="Arial"/>
        </w:rPr>
        <w:t>3.6. Sabe-se que é posição do S</w:t>
      </w:r>
      <w:r w:rsidR="00AA0914" w:rsidRPr="00363C09">
        <w:rPr>
          <w:rFonts w:ascii="Arial" w:hAnsi="Arial" w:cs="Arial"/>
        </w:rPr>
        <w:t>TJ – AgRg na Rcl 2115 - AM, Rel.Min Teo</w:t>
      </w:r>
      <w:r w:rsidRPr="00363C09">
        <w:rPr>
          <w:rFonts w:ascii="Arial" w:hAnsi="Arial" w:cs="Arial"/>
        </w:rPr>
        <w:t>ri Albino Zavascki, j.18.11.2009, o reconhecimento das competências implícitas</w:t>
      </w:r>
      <w:r w:rsidR="00752ADE" w:rsidRPr="00363C09">
        <w:rPr>
          <w:rFonts w:ascii="Arial" w:hAnsi="Arial" w:cs="Arial"/>
        </w:rPr>
        <w:t>, a partir da natureza sancionatória da Lei 8.429/92</w:t>
      </w:r>
      <w:r w:rsidR="00754D6F">
        <w:rPr>
          <w:rFonts w:ascii="Arial" w:hAnsi="Arial" w:cs="Arial"/>
        </w:rPr>
        <w:t>, subordinada a normas de Direito Administrativo</w:t>
      </w:r>
      <w:r w:rsidR="008D6C7E">
        <w:rPr>
          <w:rFonts w:ascii="Arial" w:hAnsi="Arial" w:cs="Arial"/>
        </w:rPr>
        <w:t xml:space="preserve"> </w:t>
      </w:r>
      <w:r w:rsidR="00754D6F">
        <w:rPr>
          <w:rFonts w:ascii="Arial" w:hAnsi="Arial" w:cs="Arial"/>
        </w:rPr>
        <w:t>.</w:t>
      </w:r>
      <w:r w:rsidR="008D6C7E">
        <w:rPr>
          <w:rStyle w:val="Refdenotaderodap"/>
          <w:rFonts w:ascii="Arial" w:hAnsi="Arial" w:cs="Arial"/>
        </w:rPr>
        <w:footnoteReference w:id="9"/>
      </w:r>
      <w:r w:rsidR="008D6C7E">
        <w:rPr>
          <w:rFonts w:ascii="Arial" w:hAnsi="Arial" w:cs="Arial"/>
        </w:rPr>
        <w:t xml:space="preserve"> </w:t>
      </w:r>
      <w:r w:rsidR="003E3738">
        <w:rPr>
          <w:rFonts w:ascii="Arial" w:hAnsi="Arial" w:cs="Arial"/>
        </w:rPr>
        <w:t>E o STJ consolidou, efetivamente, essa orientação, de modo pacífico</w:t>
      </w:r>
      <w:r w:rsidR="00754D6F">
        <w:rPr>
          <w:rFonts w:ascii="Arial" w:hAnsi="Arial" w:cs="Arial"/>
        </w:rPr>
        <w:t xml:space="preserve"> e, ao que nos parece, com técnica apurada</w:t>
      </w:r>
      <w:r w:rsidR="003E3738">
        <w:rPr>
          <w:rFonts w:ascii="Arial" w:hAnsi="Arial" w:cs="Arial"/>
        </w:rPr>
        <w:t xml:space="preserve"> </w:t>
      </w:r>
      <w:r w:rsidR="008D6C7E">
        <w:rPr>
          <w:rStyle w:val="Refdenotaderodap"/>
          <w:rFonts w:ascii="Arial" w:hAnsi="Arial" w:cs="Arial"/>
        </w:rPr>
        <w:footnoteReference w:id="10"/>
      </w:r>
      <w:r w:rsidR="003E3738">
        <w:rPr>
          <w:rFonts w:ascii="Arial" w:hAnsi="Arial" w:cs="Arial"/>
        </w:rPr>
        <w:t>.</w:t>
      </w:r>
    </w:p>
    <w:p w:rsidR="00746594" w:rsidRPr="00363C09" w:rsidRDefault="005B50B1" w:rsidP="00363C09">
      <w:pPr>
        <w:spacing w:line="360" w:lineRule="auto"/>
        <w:jc w:val="both"/>
        <w:rPr>
          <w:rFonts w:ascii="Arial" w:hAnsi="Arial" w:cs="Arial"/>
        </w:rPr>
      </w:pPr>
      <w:r w:rsidRPr="00363C09">
        <w:rPr>
          <w:rFonts w:ascii="Arial" w:hAnsi="Arial" w:cs="Arial"/>
        </w:rPr>
        <w:br/>
      </w:r>
      <w:r w:rsidR="00746594" w:rsidRPr="00363C09">
        <w:rPr>
          <w:rFonts w:ascii="Arial" w:hAnsi="Arial" w:cs="Arial"/>
        </w:rPr>
        <w:t xml:space="preserve">3.7. </w:t>
      </w:r>
      <w:r w:rsidR="00752ADE" w:rsidRPr="00363C09">
        <w:rPr>
          <w:rFonts w:ascii="Arial" w:hAnsi="Arial" w:cs="Arial"/>
        </w:rPr>
        <w:t xml:space="preserve">A </w:t>
      </w:r>
      <w:r w:rsidR="00746594" w:rsidRPr="00363C09">
        <w:rPr>
          <w:rFonts w:ascii="Arial" w:hAnsi="Arial" w:cs="Arial"/>
        </w:rPr>
        <w:t>tese das competências implícitas, em matéria de prerrogativa de foro, há de ser debatida em maior p</w:t>
      </w:r>
      <w:r w:rsidR="003E3738">
        <w:rPr>
          <w:rFonts w:ascii="Arial" w:hAnsi="Arial" w:cs="Arial"/>
        </w:rPr>
        <w:t>rofundidade no cenário nacional, especialmente no STF, que tem</w:t>
      </w:r>
      <w:r w:rsidR="008257DA">
        <w:rPr>
          <w:rFonts w:ascii="Arial" w:hAnsi="Arial" w:cs="Arial"/>
        </w:rPr>
        <w:t xml:space="preserve"> a missão </w:t>
      </w:r>
      <w:r w:rsidR="003E3738">
        <w:rPr>
          <w:rFonts w:ascii="Arial" w:hAnsi="Arial" w:cs="Arial"/>
        </w:rPr>
        <w:t xml:space="preserve">de definir conceitualmente o tema. </w:t>
      </w:r>
      <w:r w:rsidR="00746594" w:rsidRPr="00363C09">
        <w:rPr>
          <w:rFonts w:ascii="Arial" w:hAnsi="Arial" w:cs="Arial"/>
        </w:rPr>
        <w:t xml:space="preserve"> Entendemos que o regime jurídico aplicável à improbidade desenhada na Lei 8.429/92 viabiliza a aplicação dos princípios penais ao Direito Sancionador da improbidade, por simetria</w:t>
      </w:r>
      <w:r w:rsidR="00D0009B">
        <w:rPr>
          <w:rFonts w:ascii="Arial" w:hAnsi="Arial" w:cs="Arial"/>
        </w:rPr>
        <w:t>, dado o alcance da cláusula do devido processo legal</w:t>
      </w:r>
      <w:r w:rsidR="00CF476B">
        <w:rPr>
          <w:rFonts w:ascii="Arial" w:hAnsi="Arial" w:cs="Arial"/>
        </w:rPr>
        <w:t xml:space="preserve"> em Direito Administrativo Sancionador e no Direito Penal</w:t>
      </w:r>
      <w:r w:rsidR="00746594" w:rsidRPr="00363C09">
        <w:rPr>
          <w:rFonts w:ascii="Arial" w:hAnsi="Arial" w:cs="Arial"/>
        </w:rPr>
        <w:t xml:space="preserve">. </w:t>
      </w:r>
      <w:r w:rsidR="00752ADE" w:rsidRPr="00363C09">
        <w:rPr>
          <w:rFonts w:ascii="Arial" w:hAnsi="Arial" w:cs="Arial"/>
        </w:rPr>
        <w:t xml:space="preserve">E, por isso mesmo, é correto alcançar a garantia institucional da prerrogativa de foro às ações de improbidade administrativa, em toda sua extensão. </w:t>
      </w:r>
      <w:r w:rsidR="00D0009B">
        <w:rPr>
          <w:rFonts w:ascii="Arial" w:hAnsi="Arial" w:cs="Arial"/>
        </w:rPr>
        <w:t>Questão muito diversa – e não menos importante – diz respeito a um debate mais amplo sobre todo o sistema de prerrogativas de foro no Brasil, suas disfunções, ineficiências e problemas</w:t>
      </w:r>
      <w:r w:rsidR="00754D6F">
        <w:rPr>
          <w:rFonts w:ascii="Arial" w:hAnsi="Arial" w:cs="Arial"/>
        </w:rPr>
        <w:t>, um diagnóstico sociopolítico que poderia conduzir à eliminação desta espécie de prerrogativa institucional</w:t>
      </w:r>
      <w:r w:rsidR="00D0009B">
        <w:rPr>
          <w:rFonts w:ascii="Arial" w:hAnsi="Arial" w:cs="Arial"/>
        </w:rPr>
        <w:t xml:space="preserve">. Ora, se eliminarmos, por deliberação democrática do Constituinte derivado, o modelo de prerrogativas de foro, certamente seria legítimo que todos os processos fluíssem no primeiro grau de jurisdição. Não se pode pretender aniquilar com todo um sistema proposto na CF de 1988 através de interpretação meramente literal ou lógico gramatical, banindo prerrogativas relacionadas às ações de improbidade. </w:t>
      </w:r>
    </w:p>
    <w:p w:rsidR="00746594" w:rsidRPr="00363C09" w:rsidRDefault="00746594" w:rsidP="00363C09">
      <w:pPr>
        <w:spacing w:line="360" w:lineRule="auto"/>
        <w:jc w:val="both"/>
        <w:rPr>
          <w:rFonts w:ascii="Arial" w:hAnsi="Arial" w:cs="Arial"/>
        </w:rPr>
      </w:pPr>
    </w:p>
    <w:p w:rsidR="005B50B1" w:rsidRPr="00363C09" w:rsidRDefault="00746594" w:rsidP="00363C09">
      <w:pPr>
        <w:spacing w:line="360" w:lineRule="auto"/>
        <w:jc w:val="both"/>
        <w:rPr>
          <w:rFonts w:ascii="Arial" w:hAnsi="Arial" w:cs="Arial"/>
        </w:rPr>
      </w:pPr>
      <w:r w:rsidRPr="00363C09">
        <w:rPr>
          <w:rFonts w:ascii="Arial" w:hAnsi="Arial" w:cs="Arial"/>
        </w:rPr>
        <w:t>3.8. O i</w:t>
      </w:r>
      <w:r w:rsidR="005B50B1" w:rsidRPr="00363C09">
        <w:rPr>
          <w:rFonts w:ascii="Arial" w:hAnsi="Arial" w:cs="Arial"/>
        </w:rPr>
        <w:t>lícito</w:t>
      </w:r>
      <w:r w:rsidRPr="00363C09">
        <w:rPr>
          <w:rFonts w:ascii="Arial" w:hAnsi="Arial" w:cs="Arial"/>
        </w:rPr>
        <w:t xml:space="preserve"> previsto no art.37, parágrafo 4º, da CF, e logo detalhado na Lei 8.429/92</w:t>
      </w:r>
      <w:r w:rsidR="00752ADE" w:rsidRPr="00363C09">
        <w:rPr>
          <w:rFonts w:ascii="Arial" w:hAnsi="Arial" w:cs="Arial"/>
        </w:rPr>
        <w:t>,</w:t>
      </w:r>
      <w:r w:rsidRPr="00363C09">
        <w:rPr>
          <w:rFonts w:ascii="Arial" w:hAnsi="Arial" w:cs="Arial"/>
        </w:rPr>
        <w:t xml:space="preserve"> é</w:t>
      </w:r>
      <w:r w:rsidR="005B50B1" w:rsidRPr="00363C09">
        <w:rPr>
          <w:rFonts w:ascii="Arial" w:hAnsi="Arial" w:cs="Arial"/>
        </w:rPr>
        <w:t xml:space="preserve"> definido pelo Direito Administrativo</w:t>
      </w:r>
      <w:r w:rsidRPr="00363C09">
        <w:rPr>
          <w:rFonts w:ascii="Arial" w:hAnsi="Arial" w:cs="Arial"/>
        </w:rPr>
        <w:t xml:space="preserve">. </w:t>
      </w:r>
      <w:r w:rsidR="00D0009B">
        <w:rPr>
          <w:rFonts w:ascii="Arial" w:hAnsi="Arial" w:cs="Arial"/>
        </w:rPr>
        <w:t>Eis aqui a fonte de uma série de confusões, pois não se indaga, normalmente, qual o ramo jurídico que disciplina infrações e sanções da lei de improbidade</w:t>
      </w:r>
      <w:r w:rsidR="00754D6F">
        <w:rPr>
          <w:rFonts w:ascii="Arial" w:hAnsi="Arial" w:cs="Arial"/>
        </w:rPr>
        <w:t xml:space="preserve"> e, com isso, segue o estéril debate sobre natureza cível ou penal</w:t>
      </w:r>
      <w:r w:rsidR="00D0009B">
        <w:rPr>
          <w:rFonts w:ascii="Arial" w:hAnsi="Arial" w:cs="Arial"/>
        </w:rPr>
        <w:t xml:space="preserve">. </w:t>
      </w:r>
      <w:r w:rsidR="00CF476B">
        <w:rPr>
          <w:rFonts w:ascii="Arial" w:hAnsi="Arial" w:cs="Arial"/>
        </w:rPr>
        <w:t>Até parece que esses ramos jurídicos dividem todo o universo normativo. E com esta simplificação errônea, sustenta-se, frequentemente, que a improbidade seria uma categoria “cível”, quando resulta notório que não é o Direito Civil que disciplina tal matéria. Em realidade,</w:t>
      </w:r>
      <w:r w:rsidRPr="00363C09">
        <w:rPr>
          <w:rFonts w:ascii="Arial" w:hAnsi="Arial" w:cs="Arial"/>
        </w:rPr>
        <w:t xml:space="preserve"> não se trata de ilícito civil ou penal, mas de ilícito administrativo num sentido mais largo desta expressão. </w:t>
      </w:r>
      <w:r w:rsidR="005B50B1" w:rsidRPr="00363C09">
        <w:rPr>
          <w:rFonts w:ascii="Arial" w:hAnsi="Arial" w:cs="Arial"/>
        </w:rPr>
        <w:t xml:space="preserve"> </w:t>
      </w:r>
      <w:r w:rsidRPr="00363C09">
        <w:rPr>
          <w:rFonts w:ascii="Arial" w:hAnsi="Arial" w:cs="Arial"/>
        </w:rPr>
        <w:t>Nesse sentido é o conceito que ofertamos</w:t>
      </w:r>
      <w:r w:rsidR="00D0009B">
        <w:rPr>
          <w:rFonts w:ascii="Arial" w:hAnsi="Arial" w:cs="Arial"/>
        </w:rPr>
        <w:t>,</w:t>
      </w:r>
      <w:r w:rsidRPr="00363C09">
        <w:rPr>
          <w:rFonts w:ascii="Arial" w:hAnsi="Arial" w:cs="Arial"/>
        </w:rPr>
        <w:t xml:space="preserve"> desde 1999</w:t>
      </w:r>
      <w:r w:rsidR="00D0009B">
        <w:rPr>
          <w:rFonts w:ascii="Arial" w:hAnsi="Arial" w:cs="Arial"/>
        </w:rPr>
        <w:t>,</w:t>
      </w:r>
      <w:r w:rsidR="00752ADE" w:rsidRPr="00363C09">
        <w:rPr>
          <w:rFonts w:ascii="Arial" w:hAnsi="Arial" w:cs="Arial"/>
        </w:rPr>
        <w:t xml:space="preserve"> sobre sanção de Direito Administrativo, ou sanção administrativa “lato sensu”</w:t>
      </w:r>
      <w:r w:rsidR="002B18E2" w:rsidRPr="00363C09">
        <w:rPr>
          <w:rFonts w:ascii="Arial" w:hAnsi="Arial" w:cs="Arial"/>
        </w:rPr>
        <w:t xml:space="preserve">. </w:t>
      </w:r>
      <w:r w:rsidR="002B18E2" w:rsidRPr="00363C09">
        <w:rPr>
          <w:rStyle w:val="Refdenotaderodap"/>
          <w:rFonts w:ascii="Arial" w:hAnsi="Arial" w:cs="Arial"/>
        </w:rPr>
        <w:footnoteReference w:id="11"/>
      </w:r>
      <w:r w:rsidR="002B18E2" w:rsidRPr="00363C09">
        <w:rPr>
          <w:rFonts w:ascii="Arial" w:hAnsi="Arial" w:cs="Arial"/>
        </w:rPr>
        <w:t xml:space="preserve"> </w:t>
      </w:r>
    </w:p>
    <w:p w:rsidR="005B50B1" w:rsidRPr="00363C09" w:rsidRDefault="005B50B1" w:rsidP="00363C09">
      <w:pPr>
        <w:spacing w:line="360" w:lineRule="auto"/>
        <w:jc w:val="both"/>
        <w:rPr>
          <w:rFonts w:ascii="Arial" w:hAnsi="Arial" w:cs="Arial"/>
          <w:color w:val="1F497D"/>
        </w:rPr>
      </w:pPr>
    </w:p>
    <w:p w:rsidR="00CD5ACF" w:rsidRPr="00363C09" w:rsidRDefault="00746594" w:rsidP="00363C09">
      <w:pPr>
        <w:spacing w:line="360" w:lineRule="auto"/>
        <w:jc w:val="both"/>
        <w:rPr>
          <w:rFonts w:ascii="Arial" w:hAnsi="Arial" w:cs="Arial"/>
        </w:rPr>
      </w:pPr>
      <w:r w:rsidRPr="00363C09">
        <w:rPr>
          <w:rFonts w:ascii="Arial" w:hAnsi="Arial" w:cs="Arial"/>
        </w:rPr>
        <w:t xml:space="preserve">3.9. O STJ, </w:t>
      </w:r>
      <w:r w:rsidR="00754D6F">
        <w:rPr>
          <w:rFonts w:ascii="Arial" w:hAnsi="Arial" w:cs="Arial"/>
        </w:rPr>
        <w:t xml:space="preserve">em vários julgados, a exemplo do que ocorreu </w:t>
      </w:r>
      <w:r w:rsidRPr="00363C09">
        <w:rPr>
          <w:rFonts w:ascii="Arial" w:hAnsi="Arial" w:cs="Arial"/>
        </w:rPr>
        <w:t xml:space="preserve">no </w:t>
      </w:r>
      <w:r w:rsidR="009B0017" w:rsidRPr="00363C09">
        <w:rPr>
          <w:rFonts w:ascii="Arial" w:hAnsi="Arial" w:cs="Arial"/>
        </w:rPr>
        <w:t>RESP 895530 – PR,</w:t>
      </w:r>
      <w:r w:rsidRPr="00363C09">
        <w:rPr>
          <w:rFonts w:ascii="Arial" w:hAnsi="Arial" w:cs="Arial"/>
        </w:rPr>
        <w:t xml:space="preserve"> Rel.Min Luiz Fux, j.18.11.2008, </w:t>
      </w:r>
      <w:r w:rsidR="009B0017" w:rsidRPr="00363C09">
        <w:rPr>
          <w:rFonts w:ascii="Arial" w:hAnsi="Arial" w:cs="Arial"/>
        </w:rPr>
        <w:t xml:space="preserve"> </w:t>
      </w:r>
      <w:r w:rsidRPr="00363C09">
        <w:rPr>
          <w:rFonts w:ascii="Arial" w:hAnsi="Arial" w:cs="Arial"/>
        </w:rPr>
        <w:t>consagrou o</w:t>
      </w:r>
      <w:r w:rsidR="009B0017" w:rsidRPr="00363C09">
        <w:rPr>
          <w:rFonts w:ascii="Arial" w:hAnsi="Arial" w:cs="Arial"/>
        </w:rPr>
        <w:t xml:space="preserve"> regime de direito punitivo e direito administrativo sancionador à tut</w:t>
      </w:r>
      <w:r w:rsidRPr="00363C09">
        <w:rPr>
          <w:rFonts w:ascii="Arial" w:hAnsi="Arial" w:cs="Arial"/>
        </w:rPr>
        <w:t>ela da probidade administrativa.</w:t>
      </w:r>
      <w:r w:rsidR="00C05BE7">
        <w:rPr>
          <w:rFonts w:ascii="Arial" w:hAnsi="Arial" w:cs="Arial"/>
        </w:rPr>
        <w:t xml:space="preserve"> </w:t>
      </w:r>
      <w:r w:rsidR="00C05BE7">
        <w:rPr>
          <w:rStyle w:val="Refdenotaderodap"/>
          <w:rFonts w:ascii="Arial" w:hAnsi="Arial" w:cs="Arial"/>
        </w:rPr>
        <w:footnoteReference w:id="12"/>
      </w:r>
      <w:r w:rsidRPr="00363C09">
        <w:rPr>
          <w:rFonts w:ascii="Arial" w:hAnsi="Arial" w:cs="Arial"/>
        </w:rPr>
        <w:t xml:space="preserve"> Já o STF, na </w:t>
      </w:r>
      <w:r w:rsidR="00CD5ACF" w:rsidRPr="00363C09">
        <w:rPr>
          <w:rFonts w:ascii="Arial" w:hAnsi="Arial" w:cs="Arial"/>
        </w:rPr>
        <w:t>AC 2032 QO – SP, Rel.Min Celso de Mello, j.15.05.2008</w:t>
      </w:r>
      <w:r w:rsidR="009F59D7" w:rsidRPr="00363C09">
        <w:rPr>
          <w:rFonts w:ascii="Arial" w:hAnsi="Arial" w:cs="Arial"/>
        </w:rPr>
        <w:t>, consagrou a</w:t>
      </w:r>
      <w:r w:rsidR="00CD5ACF" w:rsidRPr="00363C09">
        <w:rPr>
          <w:rFonts w:ascii="Arial" w:hAnsi="Arial" w:cs="Arial"/>
        </w:rPr>
        <w:t xml:space="preserve"> tese do devido pro</w:t>
      </w:r>
      <w:r w:rsidR="009F59D7" w:rsidRPr="00363C09">
        <w:rPr>
          <w:rFonts w:ascii="Arial" w:hAnsi="Arial" w:cs="Arial"/>
        </w:rPr>
        <w:t>cesso legal punitivo</w:t>
      </w:r>
      <w:r w:rsidR="00FB5B67" w:rsidRPr="00363C09">
        <w:rPr>
          <w:rFonts w:ascii="Arial" w:hAnsi="Arial" w:cs="Arial"/>
        </w:rPr>
        <w:t>, com uma abrangência notável</w:t>
      </w:r>
      <w:r w:rsidR="009F59D7" w:rsidRPr="00363C09">
        <w:rPr>
          <w:rFonts w:ascii="Arial" w:hAnsi="Arial" w:cs="Arial"/>
        </w:rPr>
        <w:t>. Há indicativos seguros de que os Tribunais Superiores não abdicam de um regime jurídico sólido e garantista para os acusados de improbidade, percebendo mais profundamente o impacto daquelas sa</w:t>
      </w:r>
      <w:r w:rsidR="00D0009B">
        <w:rPr>
          <w:rFonts w:ascii="Arial" w:hAnsi="Arial" w:cs="Arial"/>
        </w:rPr>
        <w:t>nções nos direitos fundamentais, porque o rótulo “ação civil pública” é indiferente para perquirição do regime jurídico.</w:t>
      </w:r>
      <w:r w:rsidR="009F59D7" w:rsidRPr="00363C09">
        <w:rPr>
          <w:rFonts w:ascii="Arial" w:hAnsi="Arial" w:cs="Arial"/>
        </w:rPr>
        <w:t xml:space="preserve"> </w:t>
      </w:r>
      <w:r w:rsidR="008D6C7E">
        <w:rPr>
          <w:rStyle w:val="Refdenotaderodap"/>
          <w:rFonts w:ascii="Arial" w:hAnsi="Arial" w:cs="Arial"/>
        </w:rPr>
        <w:footnoteReference w:id="13"/>
      </w:r>
    </w:p>
    <w:p w:rsidR="00CD5ACF" w:rsidRPr="00363C09" w:rsidRDefault="00CD5ACF" w:rsidP="00363C09">
      <w:pPr>
        <w:spacing w:line="360" w:lineRule="auto"/>
        <w:jc w:val="both"/>
        <w:rPr>
          <w:rFonts w:ascii="Arial" w:hAnsi="Arial" w:cs="Arial"/>
          <w:color w:val="1F497D"/>
        </w:rPr>
      </w:pPr>
    </w:p>
    <w:p w:rsidR="005B50B1" w:rsidRDefault="009F59D7" w:rsidP="00363C09">
      <w:pPr>
        <w:spacing w:line="360" w:lineRule="auto"/>
        <w:jc w:val="both"/>
        <w:rPr>
          <w:rFonts w:ascii="Arial" w:hAnsi="Arial" w:cs="Arial"/>
        </w:rPr>
      </w:pPr>
      <w:r w:rsidRPr="00363C09">
        <w:rPr>
          <w:rFonts w:ascii="Arial" w:hAnsi="Arial" w:cs="Arial"/>
        </w:rPr>
        <w:t>3.10 A</w:t>
      </w:r>
      <w:r w:rsidR="00CF476B">
        <w:rPr>
          <w:rFonts w:ascii="Arial" w:hAnsi="Arial" w:cs="Arial"/>
        </w:rPr>
        <w:t xml:space="preserve"> i</w:t>
      </w:r>
      <w:r w:rsidR="005B50B1" w:rsidRPr="00363C09">
        <w:rPr>
          <w:rFonts w:ascii="Arial" w:hAnsi="Arial" w:cs="Arial"/>
        </w:rPr>
        <w:t xml:space="preserve">mprobidade é uma espécie de ilícito administrativo, ilícito submetido aos princípios e regras do Direito Administrativo Sancionador. </w:t>
      </w:r>
      <w:r w:rsidR="00CF476B">
        <w:rPr>
          <w:rFonts w:ascii="Arial" w:hAnsi="Arial" w:cs="Arial"/>
        </w:rPr>
        <w:t xml:space="preserve">Nosso enfoque parte do Direito material que disciplina infrações e sanções descritas na Lei 8.429/92. Alguma dúvida de que estamos diante do Direito Administrativo? A superficialidade desta discussão decorre de um conceito tradicional e defasado de sanção administrativa, pois seria exigível que a Administração Pública estivesse no polo sancionador  para caracterizar uma sanção como administrativa. </w:t>
      </w:r>
      <w:r w:rsidRPr="00363C09">
        <w:rPr>
          <w:rFonts w:ascii="Arial" w:hAnsi="Arial" w:cs="Arial"/>
        </w:rPr>
        <w:t>Se olharmos o histórico do Direito Sancionador, observaremos que sua configuração</w:t>
      </w:r>
      <w:r w:rsidR="003C2F00" w:rsidRPr="00363C09">
        <w:rPr>
          <w:rFonts w:ascii="Arial" w:hAnsi="Arial" w:cs="Arial"/>
        </w:rPr>
        <w:t xml:space="preserve"> não</w:t>
      </w:r>
      <w:r w:rsidR="005B50B1" w:rsidRPr="00363C09">
        <w:rPr>
          <w:rFonts w:ascii="Arial" w:hAnsi="Arial" w:cs="Arial"/>
        </w:rPr>
        <w:t xml:space="preserve"> depende do elemento subjetivo relacionado à presença da Administração Pública no pólo sancionatório.  </w:t>
      </w:r>
      <w:r w:rsidRPr="00363C09">
        <w:rPr>
          <w:rFonts w:ascii="Arial" w:hAnsi="Arial" w:cs="Arial"/>
        </w:rPr>
        <w:t xml:space="preserve">A </w:t>
      </w:r>
      <w:r w:rsidR="005B50B1" w:rsidRPr="00363C09">
        <w:rPr>
          <w:rFonts w:ascii="Arial" w:hAnsi="Arial" w:cs="Arial"/>
        </w:rPr>
        <w:t>Lei de improbidade define ilícito</w:t>
      </w:r>
      <w:r w:rsidRPr="00363C09">
        <w:rPr>
          <w:rFonts w:ascii="Arial" w:hAnsi="Arial" w:cs="Arial"/>
        </w:rPr>
        <w:t>s relacionados à função pública e, assim, substancialmente, adentra o chamado</w:t>
      </w:r>
      <w:r w:rsidR="005B50B1" w:rsidRPr="00363C09">
        <w:rPr>
          <w:rFonts w:ascii="Arial" w:hAnsi="Arial" w:cs="Arial"/>
        </w:rPr>
        <w:t xml:space="preserve"> Direito da Função Pública</w:t>
      </w:r>
      <w:r w:rsidRPr="00363C09">
        <w:rPr>
          <w:rFonts w:ascii="Arial" w:hAnsi="Arial" w:cs="Arial"/>
        </w:rPr>
        <w:t xml:space="preserve">, que pertence ao Direito Administrativo no plano material. </w:t>
      </w:r>
      <w:r w:rsidR="005B50B1" w:rsidRPr="00363C09">
        <w:rPr>
          <w:rFonts w:ascii="Arial" w:hAnsi="Arial" w:cs="Arial"/>
        </w:rPr>
        <w:t xml:space="preserve"> </w:t>
      </w:r>
      <w:r w:rsidR="00076FFF">
        <w:rPr>
          <w:rFonts w:ascii="Arial" w:hAnsi="Arial" w:cs="Arial"/>
        </w:rPr>
        <w:t>Preconizamos</w:t>
      </w:r>
      <w:r w:rsidRPr="00363C09">
        <w:rPr>
          <w:rFonts w:ascii="Arial" w:hAnsi="Arial" w:cs="Arial"/>
        </w:rPr>
        <w:t xml:space="preserve"> uma </w:t>
      </w:r>
      <w:r w:rsidR="005B50B1" w:rsidRPr="00363C09">
        <w:rPr>
          <w:rFonts w:ascii="Arial" w:hAnsi="Arial" w:cs="Arial"/>
        </w:rPr>
        <w:t>definição substancial de direito administrativo</w:t>
      </w:r>
      <w:r w:rsidR="003C2F00" w:rsidRPr="00363C09">
        <w:rPr>
          <w:rFonts w:ascii="Arial" w:hAnsi="Arial" w:cs="Arial"/>
        </w:rPr>
        <w:t>, pois há bens jurídicos tutelados direta e primariamente por esse ramo jurídico que é o Direito Administrativo</w:t>
      </w:r>
      <w:r w:rsidR="00076FFF">
        <w:rPr>
          <w:rStyle w:val="Refdenotaderodap"/>
          <w:rFonts w:ascii="Arial" w:hAnsi="Arial" w:cs="Arial"/>
        </w:rPr>
        <w:footnoteReference w:id="14"/>
      </w:r>
      <w:r w:rsidR="005B50B1" w:rsidRPr="00363C09">
        <w:rPr>
          <w:rFonts w:ascii="Arial" w:hAnsi="Arial" w:cs="Arial"/>
        </w:rPr>
        <w:t>.</w:t>
      </w:r>
      <w:r w:rsidR="00D0009B">
        <w:rPr>
          <w:rFonts w:ascii="Arial" w:hAnsi="Arial" w:cs="Arial"/>
        </w:rPr>
        <w:t xml:space="preserve"> </w:t>
      </w:r>
    </w:p>
    <w:p w:rsidR="00625715" w:rsidRDefault="00625715" w:rsidP="00363C09">
      <w:pPr>
        <w:spacing w:line="360" w:lineRule="auto"/>
        <w:jc w:val="both"/>
        <w:rPr>
          <w:rFonts w:ascii="Arial" w:hAnsi="Arial" w:cs="Arial"/>
        </w:rPr>
      </w:pPr>
    </w:p>
    <w:p w:rsidR="00625715" w:rsidRDefault="00625715" w:rsidP="00363C09">
      <w:pPr>
        <w:spacing w:line="360" w:lineRule="auto"/>
        <w:jc w:val="both"/>
        <w:rPr>
          <w:rFonts w:ascii="Arial" w:hAnsi="Arial" w:cs="Arial"/>
        </w:rPr>
      </w:pPr>
      <w:r>
        <w:rPr>
          <w:rFonts w:ascii="Arial" w:hAnsi="Arial" w:cs="Arial"/>
        </w:rPr>
        <w:t xml:space="preserve">3.11 </w:t>
      </w:r>
      <w:r w:rsidR="005545C4">
        <w:rPr>
          <w:rFonts w:ascii="Arial" w:hAnsi="Arial" w:cs="Arial"/>
        </w:rPr>
        <w:t xml:space="preserve"> </w:t>
      </w:r>
      <w:r w:rsidR="00D0009B">
        <w:rPr>
          <w:rFonts w:ascii="Arial" w:hAnsi="Arial" w:cs="Arial"/>
        </w:rPr>
        <w:t>P</w:t>
      </w:r>
      <w:r w:rsidR="003C206E">
        <w:rPr>
          <w:rFonts w:ascii="Arial" w:hAnsi="Arial" w:cs="Arial"/>
        </w:rPr>
        <w:t>or tais razões, vale reiterar este tópico, p</w:t>
      </w:r>
      <w:r w:rsidR="00D0009B">
        <w:rPr>
          <w:rFonts w:ascii="Arial" w:hAnsi="Arial" w:cs="Arial"/>
        </w:rPr>
        <w:t xml:space="preserve">arece-nos que </w:t>
      </w:r>
      <w:r w:rsidRPr="00337664">
        <w:rPr>
          <w:rFonts w:ascii="Arial" w:hAnsi="Arial" w:cs="Arial"/>
        </w:rPr>
        <w:t xml:space="preserve">existe perfeita compatibilidade entre o regime especial de responsabilização política e o regime de improbidade administrativa previsto na Lei 8.429/92, cabendo, apenas e tão-somente, restrições em relação ao órgão competente para impor as sanções quando houver previsão de foro privilegiado </w:t>
      </w:r>
      <w:r w:rsidRPr="00337664">
        <w:rPr>
          <w:rFonts w:ascii="Arial" w:hAnsi="Arial" w:cs="Arial"/>
          <w:i/>
        </w:rPr>
        <w:t>ratione personae</w:t>
      </w:r>
      <w:r w:rsidRPr="00337664">
        <w:rPr>
          <w:rFonts w:ascii="Arial" w:hAnsi="Arial" w:cs="Arial"/>
        </w:rPr>
        <w:t xml:space="preserve"> nas </w:t>
      </w:r>
      <w:r w:rsidRPr="00337664">
        <w:rPr>
          <w:rFonts w:ascii="Arial" w:hAnsi="Arial" w:cs="Arial"/>
          <w:b/>
          <w:u w:val="single"/>
        </w:rPr>
        <w:t>Constituições Federal e</w:t>
      </w:r>
      <w:r w:rsidR="00016F9A">
        <w:rPr>
          <w:rFonts w:ascii="Arial" w:hAnsi="Arial" w:cs="Arial"/>
          <w:b/>
          <w:u w:val="single"/>
        </w:rPr>
        <w:t xml:space="preserve">, quando for o caso, também na </w:t>
      </w:r>
      <w:r w:rsidRPr="00337664">
        <w:rPr>
          <w:rFonts w:ascii="Arial" w:hAnsi="Arial" w:cs="Arial"/>
          <w:b/>
          <w:u w:val="single"/>
        </w:rPr>
        <w:t xml:space="preserve"> Estadual</w:t>
      </w:r>
      <w:r w:rsidRPr="00337664">
        <w:rPr>
          <w:rFonts w:ascii="Arial" w:hAnsi="Arial" w:cs="Arial"/>
        </w:rPr>
        <w:t xml:space="preserve">, </w:t>
      </w:r>
      <w:r w:rsidR="00016F9A">
        <w:rPr>
          <w:rFonts w:ascii="Arial" w:hAnsi="Arial" w:cs="Arial"/>
        </w:rPr>
        <w:t xml:space="preserve">hipótese </w:t>
      </w:r>
      <w:r w:rsidRPr="00337664">
        <w:rPr>
          <w:rFonts w:ascii="Arial" w:hAnsi="Arial" w:cs="Arial"/>
        </w:rPr>
        <w:t>dos Prefeitos Municipais</w:t>
      </w:r>
      <w:r>
        <w:rPr>
          <w:rFonts w:ascii="Arial" w:hAnsi="Arial" w:cs="Arial"/>
        </w:rPr>
        <w:t xml:space="preserve">, por exemplo. </w:t>
      </w:r>
      <w:r>
        <w:rPr>
          <w:rStyle w:val="Refdenotaderodap"/>
          <w:rFonts w:ascii="Arial" w:hAnsi="Arial" w:cs="Arial"/>
        </w:rPr>
        <w:footnoteReference w:id="15"/>
      </w:r>
      <w:r w:rsidR="00D0009B">
        <w:rPr>
          <w:rFonts w:ascii="Arial" w:hAnsi="Arial" w:cs="Arial"/>
        </w:rPr>
        <w:t xml:space="preserve"> Tal prerrogativa </w:t>
      </w:r>
      <w:r>
        <w:rPr>
          <w:rFonts w:ascii="Arial" w:hAnsi="Arial" w:cs="Arial"/>
        </w:rPr>
        <w:t xml:space="preserve">se sustenta por inafastável simetria com o que ocorre </w:t>
      </w:r>
      <w:r w:rsidR="00D0009B">
        <w:rPr>
          <w:rFonts w:ascii="Arial" w:hAnsi="Arial" w:cs="Arial"/>
        </w:rPr>
        <w:t xml:space="preserve">em relação aos crimes comuns, porque da </w:t>
      </w:r>
      <w:r>
        <w:rPr>
          <w:rFonts w:ascii="Arial" w:hAnsi="Arial" w:cs="Arial"/>
        </w:rPr>
        <w:t>ação de improbidade</w:t>
      </w:r>
      <w:r w:rsidR="00D0009B">
        <w:rPr>
          <w:rFonts w:ascii="Arial" w:hAnsi="Arial" w:cs="Arial"/>
        </w:rPr>
        <w:t xml:space="preserve"> podem</w:t>
      </w:r>
      <w:r>
        <w:rPr>
          <w:rFonts w:ascii="Arial" w:hAnsi="Arial" w:cs="Arial"/>
        </w:rPr>
        <w:t xml:space="preserve"> resultar, entre outras sanções, a suspensão de direitos políticos ou a perda do cargo. </w:t>
      </w:r>
      <w:r>
        <w:rPr>
          <w:rStyle w:val="Refdenotaderodap"/>
          <w:rFonts w:ascii="Arial" w:hAnsi="Arial" w:cs="Arial"/>
        </w:rPr>
        <w:footnoteReference w:id="16"/>
      </w:r>
    </w:p>
    <w:p w:rsidR="00625715" w:rsidRDefault="00625715" w:rsidP="00363C09">
      <w:pPr>
        <w:spacing w:line="360" w:lineRule="auto"/>
        <w:jc w:val="both"/>
        <w:rPr>
          <w:rFonts w:ascii="Arial" w:hAnsi="Arial" w:cs="Arial"/>
        </w:rPr>
      </w:pPr>
    </w:p>
    <w:p w:rsidR="009F59D7" w:rsidRPr="00363C09" w:rsidRDefault="009F59D7" w:rsidP="00363C09">
      <w:pPr>
        <w:pStyle w:val="PargrafodaLista"/>
        <w:numPr>
          <w:ilvl w:val="0"/>
          <w:numId w:val="4"/>
        </w:numPr>
        <w:spacing w:line="360" w:lineRule="auto"/>
        <w:ind w:left="0"/>
        <w:jc w:val="both"/>
        <w:rPr>
          <w:rFonts w:ascii="Arial" w:hAnsi="Arial" w:cs="Arial"/>
        </w:rPr>
      </w:pPr>
      <w:r w:rsidRPr="00363C09">
        <w:rPr>
          <w:rStyle w:val="nfase"/>
          <w:rFonts w:ascii="Arial" w:hAnsi="Arial" w:cs="Arial"/>
          <w:b/>
          <w:bCs/>
        </w:rPr>
        <w:t>PRINCÍPIOS APLICÁVEIS À ESTRUTURA DA INFRAÇÃO (DIREITO MATERIAL) E AO PROCESSO SANCIONADOR (DIREITO PROCESSUAL</w:t>
      </w:r>
      <w:r w:rsidRPr="00363C09">
        <w:rPr>
          <w:rStyle w:val="Forte"/>
          <w:rFonts w:ascii="Arial" w:hAnsi="Arial" w:cs="Arial"/>
        </w:rPr>
        <w:t>).</w:t>
      </w:r>
    </w:p>
    <w:p w:rsidR="005B50B1" w:rsidRPr="005545C4" w:rsidRDefault="005B50B1" w:rsidP="005545C4">
      <w:pPr>
        <w:spacing w:line="360" w:lineRule="auto"/>
        <w:jc w:val="both"/>
        <w:rPr>
          <w:rFonts w:ascii="Arial" w:hAnsi="Arial" w:cs="Arial"/>
        </w:rPr>
      </w:pPr>
      <w:r w:rsidRPr="00363C09">
        <w:rPr>
          <w:rFonts w:ascii="Arial" w:hAnsi="Arial" w:cs="Arial"/>
        </w:rPr>
        <w:t xml:space="preserve"> </w:t>
      </w:r>
      <w:r w:rsidRPr="00363C09">
        <w:rPr>
          <w:rFonts w:ascii="Arial" w:hAnsi="Arial" w:cs="Arial"/>
        </w:rPr>
        <w:br/>
      </w:r>
      <w:r w:rsidR="009F59D7" w:rsidRPr="00363C09">
        <w:rPr>
          <w:rFonts w:ascii="Arial" w:hAnsi="Arial" w:cs="Arial"/>
        </w:rPr>
        <w:t xml:space="preserve">4.1. Aplicam-se aos atos de improbidade os </w:t>
      </w:r>
      <w:r w:rsidR="003C2F00" w:rsidRPr="00363C09">
        <w:rPr>
          <w:rFonts w:ascii="Arial" w:hAnsi="Arial" w:cs="Arial"/>
        </w:rPr>
        <w:t>p</w:t>
      </w:r>
      <w:r w:rsidR="009F59D7" w:rsidRPr="00363C09">
        <w:rPr>
          <w:rFonts w:ascii="Arial" w:hAnsi="Arial" w:cs="Arial"/>
        </w:rPr>
        <w:t>rincípios do Direito Punitivo e, muito especialmente, os do Direito Administrativo Sancionador. Daí a incidência do</w:t>
      </w:r>
      <w:r w:rsidRPr="00363C09">
        <w:rPr>
          <w:rFonts w:ascii="Arial" w:hAnsi="Arial" w:cs="Arial"/>
        </w:rPr>
        <w:t xml:space="preserve"> </w:t>
      </w:r>
      <w:r w:rsidR="009F59D7" w:rsidRPr="00363C09">
        <w:rPr>
          <w:rFonts w:ascii="Arial" w:hAnsi="Arial" w:cs="Arial"/>
        </w:rPr>
        <w:t>devido processo legal como garantia dos acusados e condicionante dos atos estatais punitivos. Dele decorrem os princípios da Legalidade, Tipicidade e</w:t>
      </w:r>
      <w:r w:rsidRPr="00363C09">
        <w:rPr>
          <w:rFonts w:ascii="Arial" w:hAnsi="Arial" w:cs="Arial"/>
        </w:rPr>
        <w:t xml:space="preserve"> Culpabilidade. </w:t>
      </w:r>
      <w:r w:rsidR="009F59D7" w:rsidRPr="00363C09">
        <w:rPr>
          <w:rFonts w:ascii="Arial" w:hAnsi="Arial" w:cs="Arial"/>
        </w:rPr>
        <w:t xml:space="preserve">Também nele se percebe o princípio da Presunção de Inocência. </w:t>
      </w:r>
      <w:r w:rsidR="005545C4" w:rsidRPr="005545C4">
        <w:rPr>
          <w:rFonts w:ascii="Arial" w:hAnsi="Arial" w:cs="Arial"/>
        </w:rPr>
        <w:t>E a razão é muito singela: sendo assegurado um devido processo legal, não há que se negar a evidência de que somente a lei pode fixar procedimentos, infrações e sanções, tal como ocorre no Direito Penal, admitindo-se apenas os matizes do Direito Administrativo (por exemplo, não há uma reserva de lei formal federal nesse campo). O devido processo garante uma perspectiva razoavelmente isonômica aos jurisdicionados e administrados no campo do Direito Sancionador. Da legalidade decorre, modo muito específico, a garantia da tipicidade, que significa diretamente a função de separar o proibido do permitido através das descrições legais. Não se pode rechaçar normas dotadas de conceitos indeterminados ou normas em branco. Mas a conduta proibida deve conter uma previsão mínima na lei, que legitima o poder punitivo estatal à luz do princípio democrático. E é precisamente nesta direção que o princípio da culpabilidade igualmente encontra funcionalidade e razão existencial: ninguém pode evitar comportamentos proibidos se não houver responsabilidade subjetiva. A evitabilidade do fato depende da exigibilidade de conduta diversa. É o chamado poder agir de</w:t>
      </w:r>
      <w:r w:rsidR="005545C4">
        <w:rPr>
          <w:rFonts w:ascii="Arial" w:hAnsi="Arial" w:cs="Arial"/>
        </w:rPr>
        <w:t xml:space="preserve"> outro modo. Aqui, não bastasse, observe-se que a própria CF indica essa visão sistêmica, eis que, para os servidores públicos, nas meras ações de regresso, consoante previsto no art.37, parágrafo 6º, exige-se dolo ou culpa. Com maior razão o rigor é ainda mais intenso em se tratando de pessoas em geral, pois o estatuto dos servidores públicos não pode criar privilégios neste campo, diferenciando uma categoria exposta diretamente ao dever de probidade de outros que seriam os particulares</w:t>
      </w:r>
      <w:r w:rsidR="003C206E">
        <w:rPr>
          <w:rFonts w:ascii="Arial" w:hAnsi="Arial" w:cs="Arial"/>
        </w:rPr>
        <w:t>, estes apenas indiretamente ligados ao mesmo dever constitucional. E</w:t>
      </w:r>
      <w:r w:rsidR="005545C4">
        <w:rPr>
          <w:rFonts w:ascii="Arial" w:hAnsi="Arial" w:cs="Arial"/>
        </w:rPr>
        <w:t xml:space="preserve"> se para ações não punitivas é exigível dolo ou culpa, obviamente que para as ações punitivas a mesma exigência se faz presente, numa perspectiva mais aprofundada. </w:t>
      </w:r>
    </w:p>
    <w:p w:rsidR="005B50B1" w:rsidRPr="00363C09" w:rsidRDefault="009F59D7" w:rsidP="00363C09">
      <w:pPr>
        <w:spacing w:line="360" w:lineRule="auto"/>
        <w:jc w:val="both"/>
        <w:rPr>
          <w:rFonts w:ascii="Arial" w:hAnsi="Arial" w:cs="Arial"/>
        </w:rPr>
      </w:pPr>
      <w:r w:rsidRPr="00363C09">
        <w:rPr>
          <w:rFonts w:ascii="Arial" w:hAnsi="Arial" w:cs="Arial"/>
        </w:rPr>
        <w:br/>
        <w:t>4.2.  A n</w:t>
      </w:r>
      <w:r w:rsidR="005B50B1" w:rsidRPr="00363C09">
        <w:rPr>
          <w:rFonts w:ascii="Arial" w:hAnsi="Arial" w:cs="Arial"/>
        </w:rPr>
        <w:t>oção material de bem jurídico ou do valor p</w:t>
      </w:r>
      <w:r w:rsidRPr="00363C09">
        <w:rPr>
          <w:rFonts w:ascii="Arial" w:hAnsi="Arial" w:cs="Arial"/>
        </w:rPr>
        <w:t>rotegido pela vigência da norma é fundamental na estruturação das proibições e do alcance dos tipos sancionadores. Há uma r</w:t>
      </w:r>
      <w:r w:rsidR="005B50B1" w:rsidRPr="00363C09">
        <w:rPr>
          <w:rFonts w:ascii="Arial" w:hAnsi="Arial" w:cs="Arial"/>
        </w:rPr>
        <w:t xml:space="preserve">elação </w:t>
      </w:r>
      <w:r w:rsidRPr="00363C09">
        <w:rPr>
          <w:rFonts w:ascii="Arial" w:hAnsi="Arial" w:cs="Arial"/>
        </w:rPr>
        <w:t>estreita entre o dever de probidade e os</w:t>
      </w:r>
      <w:r w:rsidR="005B50B1" w:rsidRPr="00363C09">
        <w:rPr>
          <w:rFonts w:ascii="Arial" w:hAnsi="Arial" w:cs="Arial"/>
        </w:rPr>
        <w:t xml:space="preserve"> direitos fundamentais conectados ao princípio da boa governança pública. </w:t>
      </w:r>
      <w:r w:rsidRPr="00363C09">
        <w:rPr>
          <w:rFonts w:ascii="Arial" w:hAnsi="Arial" w:cs="Arial"/>
        </w:rPr>
        <w:t xml:space="preserve">Cuida-se de direitos </w:t>
      </w:r>
      <w:r w:rsidR="005B50B1" w:rsidRPr="00363C09">
        <w:rPr>
          <w:rFonts w:ascii="Arial" w:hAnsi="Arial" w:cs="Arial"/>
        </w:rPr>
        <w:t>fundamentais ligados às políticas públicas honestas e eficientes.</w:t>
      </w:r>
      <w:r w:rsidRPr="00363C09">
        <w:rPr>
          <w:rFonts w:ascii="Arial" w:hAnsi="Arial" w:cs="Arial"/>
        </w:rPr>
        <w:t xml:space="preserve"> </w:t>
      </w:r>
      <w:r w:rsidR="00FC128C">
        <w:rPr>
          <w:rFonts w:ascii="Arial" w:hAnsi="Arial" w:cs="Arial"/>
        </w:rPr>
        <w:t xml:space="preserve">Pela sua gravidade, a improbidade impacta diretamente direitos fundamentais. </w:t>
      </w:r>
    </w:p>
    <w:p w:rsidR="005B50B1" w:rsidRPr="00363C09" w:rsidRDefault="005B50B1" w:rsidP="00363C09">
      <w:pPr>
        <w:spacing w:line="360" w:lineRule="auto"/>
        <w:jc w:val="both"/>
        <w:rPr>
          <w:rFonts w:ascii="Arial" w:hAnsi="Arial" w:cs="Arial"/>
        </w:rPr>
      </w:pPr>
      <w:r w:rsidRPr="00363C09">
        <w:rPr>
          <w:rFonts w:ascii="Arial" w:hAnsi="Arial" w:cs="Arial"/>
        </w:rPr>
        <w:t xml:space="preserve"> </w:t>
      </w:r>
      <w:r w:rsidRPr="00363C09">
        <w:rPr>
          <w:rFonts w:ascii="Arial" w:hAnsi="Arial" w:cs="Arial"/>
        </w:rPr>
        <w:br/>
      </w:r>
      <w:r w:rsidR="009F59D7" w:rsidRPr="00363C09">
        <w:rPr>
          <w:rFonts w:ascii="Arial" w:hAnsi="Arial" w:cs="Arial"/>
        </w:rPr>
        <w:t xml:space="preserve">4.3. </w:t>
      </w:r>
      <w:r w:rsidR="003C2F00" w:rsidRPr="00363C09">
        <w:rPr>
          <w:rFonts w:ascii="Arial" w:hAnsi="Arial" w:cs="Arial"/>
        </w:rPr>
        <w:t xml:space="preserve"> Exige-se uma g</w:t>
      </w:r>
      <w:r w:rsidRPr="00363C09">
        <w:rPr>
          <w:rFonts w:ascii="Arial" w:hAnsi="Arial" w:cs="Arial"/>
        </w:rPr>
        <w:t>raduação proporcional das respostas</w:t>
      </w:r>
      <w:r w:rsidR="003C2F00" w:rsidRPr="00363C09">
        <w:rPr>
          <w:rFonts w:ascii="Arial" w:hAnsi="Arial" w:cs="Arial"/>
        </w:rPr>
        <w:t xml:space="preserve"> estatais no direito punitivo. A p</w:t>
      </w:r>
      <w:r w:rsidRPr="00363C09">
        <w:rPr>
          <w:rFonts w:ascii="Arial" w:hAnsi="Arial" w:cs="Arial"/>
        </w:rPr>
        <w:t>roteção a direitos fundamentais</w:t>
      </w:r>
      <w:r w:rsidR="003C2F00" w:rsidRPr="00363C09">
        <w:rPr>
          <w:rFonts w:ascii="Arial" w:hAnsi="Arial" w:cs="Arial"/>
        </w:rPr>
        <w:t>,</w:t>
      </w:r>
      <w:r w:rsidRPr="00363C09">
        <w:rPr>
          <w:rFonts w:ascii="Arial" w:hAnsi="Arial" w:cs="Arial"/>
        </w:rPr>
        <w:t xml:space="preserve"> que legitima restrição a outros direitos fundamentais</w:t>
      </w:r>
      <w:r w:rsidR="003C2F00" w:rsidRPr="00363C09">
        <w:rPr>
          <w:rFonts w:ascii="Arial" w:hAnsi="Arial" w:cs="Arial"/>
        </w:rPr>
        <w:t xml:space="preserve">, deve ocorrer de modo razoável e proporcional, o que projeta efeitos nas teorias do ilícito e da tipicidade em Direito Sancionador. </w:t>
      </w:r>
      <w:r w:rsidR="003C2F00" w:rsidRPr="00363C09">
        <w:rPr>
          <w:rFonts w:ascii="Arial" w:hAnsi="Arial" w:cs="Arial"/>
        </w:rPr>
        <w:br/>
      </w:r>
      <w:r w:rsidR="003C2F00" w:rsidRPr="00363C09">
        <w:rPr>
          <w:rFonts w:ascii="Arial" w:hAnsi="Arial" w:cs="Arial"/>
        </w:rPr>
        <w:br/>
        <w:t>4.4</w:t>
      </w:r>
      <w:r w:rsidRPr="00363C09">
        <w:rPr>
          <w:rFonts w:ascii="Arial" w:hAnsi="Arial" w:cs="Arial"/>
        </w:rPr>
        <w:t>. E</w:t>
      </w:r>
      <w:r w:rsidR="003C2F00" w:rsidRPr="00363C09">
        <w:rPr>
          <w:rFonts w:ascii="Arial" w:hAnsi="Arial" w:cs="Arial"/>
        </w:rPr>
        <w:t>xistem, nesse contexto, e</w:t>
      </w:r>
      <w:r w:rsidRPr="00363C09">
        <w:rPr>
          <w:rFonts w:ascii="Arial" w:hAnsi="Arial" w:cs="Arial"/>
        </w:rPr>
        <w:t>xcludentes legais ou supralegais da tipici</w:t>
      </w:r>
      <w:r w:rsidR="003C2F00" w:rsidRPr="00363C09">
        <w:rPr>
          <w:rFonts w:ascii="Arial" w:hAnsi="Arial" w:cs="Arial"/>
        </w:rPr>
        <w:t>dade, ilicitude e culpabilidade, aplicáveis ao campo das ações sancionadoras da improbidade administrativa</w:t>
      </w:r>
      <w:r w:rsidR="00512BFA" w:rsidRPr="00363C09">
        <w:rPr>
          <w:rFonts w:ascii="Arial" w:hAnsi="Arial" w:cs="Arial"/>
        </w:rPr>
        <w:t xml:space="preserve">, </w:t>
      </w:r>
      <w:r w:rsidR="00FC128C">
        <w:rPr>
          <w:rFonts w:ascii="Arial" w:hAnsi="Arial" w:cs="Arial"/>
        </w:rPr>
        <w:t xml:space="preserve">as quais </w:t>
      </w:r>
      <w:r w:rsidR="00512BFA" w:rsidRPr="00363C09">
        <w:rPr>
          <w:rFonts w:ascii="Arial" w:hAnsi="Arial" w:cs="Arial"/>
        </w:rPr>
        <w:t>devem ser reconhecidas</w:t>
      </w:r>
      <w:r w:rsidR="003C2F00" w:rsidRPr="00363C09">
        <w:rPr>
          <w:rFonts w:ascii="Arial" w:hAnsi="Arial" w:cs="Arial"/>
        </w:rPr>
        <w:t xml:space="preserve">. </w:t>
      </w:r>
    </w:p>
    <w:p w:rsidR="005B50B1" w:rsidRPr="00363C09" w:rsidRDefault="005B50B1" w:rsidP="00363C09">
      <w:pPr>
        <w:spacing w:line="360" w:lineRule="auto"/>
        <w:jc w:val="both"/>
        <w:rPr>
          <w:rFonts w:ascii="Arial" w:hAnsi="Arial" w:cs="Arial"/>
        </w:rPr>
      </w:pPr>
      <w:r w:rsidRPr="00363C09">
        <w:rPr>
          <w:rFonts w:ascii="Arial" w:hAnsi="Arial" w:cs="Arial"/>
        </w:rPr>
        <w:t xml:space="preserve"> </w:t>
      </w:r>
      <w:r w:rsidRPr="00363C09">
        <w:rPr>
          <w:rFonts w:ascii="Arial" w:hAnsi="Arial" w:cs="Arial"/>
        </w:rPr>
        <w:br/>
      </w:r>
      <w:r w:rsidR="003C2F00" w:rsidRPr="00363C09">
        <w:rPr>
          <w:rStyle w:val="Forte"/>
          <w:rFonts w:ascii="Arial" w:hAnsi="Arial" w:cs="Arial"/>
          <w:i/>
          <w:iCs/>
        </w:rPr>
        <w:t xml:space="preserve">5. </w:t>
      </w:r>
      <w:r w:rsidRPr="00363C09">
        <w:rPr>
          <w:rStyle w:val="Forte"/>
          <w:rFonts w:ascii="Arial" w:hAnsi="Arial" w:cs="Arial"/>
          <w:i/>
          <w:iCs/>
        </w:rPr>
        <w:t>TEORIA DA TIPICIDADE. ELEMENTOS DA INFRAÇÃO AO DEVER DE PROBIDADE ADMINISTRATIVA.  ESTRUTURA NORMATIVA DA CONDUTA ILÍCITA</w:t>
      </w:r>
      <w:r w:rsidRPr="00363C09">
        <w:rPr>
          <w:rFonts w:ascii="Arial" w:hAnsi="Arial" w:cs="Arial"/>
        </w:rPr>
        <w:t xml:space="preserve">. </w:t>
      </w:r>
      <w:r w:rsidR="003C2F00" w:rsidRPr="00363C09">
        <w:rPr>
          <w:rFonts w:ascii="Arial" w:hAnsi="Arial" w:cs="Arial"/>
        </w:rPr>
        <w:br/>
      </w:r>
      <w:r w:rsidR="003C2F00" w:rsidRPr="00363C09">
        <w:rPr>
          <w:rFonts w:ascii="Arial" w:hAnsi="Arial" w:cs="Arial"/>
        </w:rPr>
        <w:br/>
        <w:t>5</w:t>
      </w:r>
      <w:r w:rsidRPr="00363C09">
        <w:rPr>
          <w:rFonts w:ascii="Arial" w:hAnsi="Arial" w:cs="Arial"/>
        </w:rPr>
        <w:t xml:space="preserve">.1. </w:t>
      </w:r>
      <w:r w:rsidR="003C2F00" w:rsidRPr="00363C09">
        <w:rPr>
          <w:rFonts w:ascii="Arial" w:hAnsi="Arial" w:cs="Arial"/>
        </w:rPr>
        <w:t xml:space="preserve">Uma primeira característica fundamental da Lei 8.429/92, que decorre do regime jurídico de Direito Administrativo Sancionador, é que tal diploma cria </w:t>
      </w:r>
      <w:r w:rsidR="003C2F00" w:rsidRPr="00363C09">
        <w:rPr>
          <w:rStyle w:val="nfase"/>
          <w:rFonts w:ascii="Arial" w:hAnsi="Arial" w:cs="Arial"/>
        </w:rPr>
        <w:t>n</w:t>
      </w:r>
      <w:r w:rsidRPr="00363C09">
        <w:rPr>
          <w:rStyle w:val="nfase"/>
          <w:rFonts w:ascii="Arial" w:hAnsi="Arial" w:cs="Arial"/>
        </w:rPr>
        <w:t>ormas sancionadoras em branco.</w:t>
      </w:r>
      <w:r w:rsidRPr="00363C09">
        <w:rPr>
          <w:rFonts w:ascii="Arial" w:hAnsi="Arial" w:cs="Arial"/>
        </w:rPr>
        <w:t xml:space="preserve"> </w:t>
      </w:r>
      <w:r w:rsidR="003C2F00" w:rsidRPr="00363C09">
        <w:rPr>
          <w:rFonts w:ascii="Arial" w:hAnsi="Arial" w:cs="Arial"/>
        </w:rPr>
        <w:t>A observância do princípio</w:t>
      </w:r>
      <w:r w:rsidRPr="00363C09">
        <w:rPr>
          <w:rFonts w:ascii="Arial" w:hAnsi="Arial" w:cs="Arial"/>
        </w:rPr>
        <w:t xml:space="preserve"> democrático</w:t>
      </w:r>
      <w:r w:rsidR="003C2F00" w:rsidRPr="00363C09">
        <w:rPr>
          <w:rFonts w:ascii="Arial" w:hAnsi="Arial" w:cs="Arial"/>
        </w:rPr>
        <w:t xml:space="preserve"> determina esta consequência hermenêutica, na medida em que a Lei deve definir, com pautas mínimas de clareza, segurança jurídica e previsibilidade, o alcance dos comportamentos proibidos</w:t>
      </w:r>
      <w:r w:rsidRPr="00363C09">
        <w:rPr>
          <w:rFonts w:ascii="Arial" w:hAnsi="Arial" w:cs="Arial"/>
        </w:rPr>
        <w:t xml:space="preserve">. </w:t>
      </w:r>
      <w:r w:rsidR="003C206E">
        <w:rPr>
          <w:rFonts w:ascii="Arial" w:hAnsi="Arial" w:cs="Arial"/>
        </w:rPr>
        <w:t xml:space="preserve">Trata-se de consequência dos princípios da legalidade e da tipicidade. </w:t>
      </w:r>
      <w:r w:rsidR="00407AB3">
        <w:rPr>
          <w:rFonts w:ascii="Arial" w:hAnsi="Arial" w:cs="Arial"/>
        </w:rPr>
        <w:t>Assim, evitam-se juízos puramente discricionários dos operadores jurídicos, eis que a intermediação legislativa densa torna-se obrigatória na estruturação dos comportamentos proibidos</w:t>
      </w:r>
      <w:r w:rsidR="003C206E">
        <w:rPr>
          <w:rFonts w:ascii="Arial" w:hAnsi="Arial" w:cs="Arial"/>
        </w:rPr>
        <w:t>, para assegurar, inclusive, a potencial consciência da ilicitude dos destinatários das normas</w:t>
      </w:r>
      <w:r w:rsidR="00407AB3">
        <w:rPr>
          <w:rFonts w:ascii="Arial" w:hAnsi="Arial" w:cs="Arial"/>
        </w:rPr>
        <w:t xml:space="preserve">. </w:t>
      </w:r>
      <w:r w:rsidR="003C2F00" w:rsidRPr="00363C09">
        <w:rPr>
          <w:rFonts w:ascii="Arial" w:hAnsi="Arial" w:cs="Arial"/>
        </w:rPr>
        <w:t xml:space="preserve">E, precisamente, em decorrência de exigências imanentes ao Estado Democrático de Direito, as condutas não podem ser qualificadas como proibidas de modo retroativo ou arbitrário. </w:t>
      </w:r>
      <w:r w:rsidRPr="00363C09">
        <w:rPr>
          <w:rFonts w:ascii="Arial" w:hAnsi="Arial" w:cs="Arial"/>
        </w:rPr>
        <w:t>Não pode existir improbidade por meio da mera violação direta a princípios ou regras da Lei 8.429/92</w:t>
      </w:r>
      <w:r w:rsidR="009B5441" w:rsidRPr="00363C09">
        <w:rPr>
          <w:rFonts w:ascii="Arial" w:hAnsi="Arial" w:cs="Arial"/>
        </w:rPr>
        <w:t>, porque, fosse assim, haveria uma delegação intolerável do legislador aos juízes, sem limites básicos</w:t>
      </w:r>
      <w:r w:rsidR="00512BFA" w:rsidRPr="00363C09">
        <w:rPr>
          <w:rFonts w:ascii="Arial" w:hAnsi="Arial" w:cs="Arial"/>
        </w:rPr>
        <w:t>, sem possibilidade de rastreamento da conduta vedada na legislação</w:t>
      </w:r>
      <w:r w:rsidR="009B5441" w:rsidRPr="00363C09">
        <w:rPr>
          <w:rFonts w:ascii="Arial" w:hAnsi="Arial" w:cs="Arial"/>
        </w:rPr>
        <w:t>. Percebe-se a n</w:t>
      </w:r>
      <w:r w:rsidRPr="00363C09">
        <w:rPr>
          <w:rFonts w:ascii="Arial" w:hAnsi="Arial" w:cs="Arial"/>
        </w:rPr>
        <w:t>ecessidade de prévia intermediação legislativa na articu</w:t>
      </w:r>
      <w:r w:rsidR="009B5441" w:rsidRPr="00363C09">
        <w:rPr>
          <w:rFonts w:ascii="Arial" w:hAnsi="Arial" w:cs="Arial"/>
        </w:rPr>
        <w:t xml:space="preserve">lação e construção dos ilícitos definidos na Lei 8.429/92. </w:t>
      </w:r>
      <w:r w:rsidR="003C206E">
        <w:rPr>
          <w:rFonts w:ascii="Arial" w:hAnsi="Arial" w:cs="Arial"/>
        </w:rPr>
        <w:t>É</w:t>
      </w:r>
      <w:r w:rsidR="009B5441" w:rsidRPr="00363C09">
        <w:rPr>
          <w:rFonts w:ascii="Arial" w:hAnsi="Arial" w:cs="Arial"/>
        </w:rPr>
        <w:t xml:space="preserve"> n</w:t>
      </w:r>
      <w:r w:rsidRPr="00363C09">
        <w:rPr>
          <w:rFonts w:ascii="Arial" w:hAnsi="Arial" w:cs="Arial"/>
        </w:rPr>
        <w:t>ecessária violação às regras e pri</w:t>
      </w:r>
      <w:r w:rsidR="009B5441" w:rsidRPr="00363C09">
        <w:rPr>
          <w:rFonts w:ascii="Arial" w:hAnsi="Arial" w:cs="Arial"/>
        </w:rPr>
        <w:t>ncípios</w:t>
      </w:r>
      <w:r w:rsidR="00512BFA" w:rsidRPr="00363C09">
        <w:rPr>
          <w:rFonts w:ascii="Arial" w:hAnsi="Arial" w:cs="Arial"/>
        </w:rPr>
        <w:t xml:space="preserve"> para que se reconheça um ato ímprobo, vale dizer, sem essa simultânea violação não há falar-se na improbidade</w:t>
      </w:r>
      <w:r w:rsidR="009B5441" w:rsidRPr="00363C09">
        <w:rPr>
          <w:rFonts w:ascii="Arial" w:hAnsi="Arial" w:cs="Arial"/>
        </w:rPr>
        <w:t xml:space="preserve">. </w:t>
      </w:r>
      <w:r w:rsidR="00407AB3">
        <w:rPr>
          <w:rFonts w:ascii="Arial" w:hAnsi="Arial" w:cs="Arial"/>
        </w:rPr>
        <w:t xml:space="preserve">E, pela gravidade deste ilícito, a violação começa pela Constituição de 1988, que há de ser atingida pelo ato ímprobo. </w:t>
      </w:r>
      <w:r w:rsidR="009B5441" w:rsidRPr="00363C09">
        <w:rPr>
          <w:rFonts w:ascii="Arial" w:hAnsi="Arial" w:cs="Arial"/>
        </w:rPr>
        <w:t>Relembre-se que o g</w:t>
      </w:r>
      <w:r w:rsidRPr="00363C09">
        <w:rPr>
          <w:rFonts w:ascii="Arial" w:hAnsi="Arial" w:cs="Arial"/>
        </w:rPr>
        <w:t>rau decisório da regra é maior</w:t>
      </w:r>
      <w:r w:rsidR="00407AB3">
        <w:rPr>
          <w:rFonts w:ascii="Arial" w:hAnsi="Arial" w:cs="Arial"/>
        </w:rPr>
        <w:t xml:space="preserve"> quando comparada com a ambição decisória de um princípio jurídico</w:t>
      </w:r>
      <w:r w:rsidRPr="00363C09">
        <w:rPr>
          <w:rFonts w:ascii="Arial" w:hAnsi="Arial" w:cs="Arial"/>
        </w:rPr>
        <w:t>. Sua proximidade na definição da conduta proibida atende o postulado da segurança jurídica.</w:t>
      </w:r>
      <w:r w:rsidR="009B5441" w:rsidRPr="00363C09">
        <w:rPr>
          <w:rFonts w:ascii="Arial" w:hAnsi="Arial" w:cs="Arial"/>
        </w:rPr>
        <w:t xml:space="preserve"> </w:t>
      </w:r>
      <w:r w:rsidR="00407AB3">
        <w:rPr>
          <w:rFonts w:ascii="Arial" w:hAnsi="Arial" w:cs="Arial"/>
        </w:rPr>
        <w:t xml:space="preserve">Por isso mesmo é que as regras devem ser consideradas na delimitação de um ilícito. </w:t>
      </w:r>
      <w:r w:rsidR="009B5441" w:rsidRPr="00363C09">
        <w:rPr>
          <w:rFonts w:ascii="Arial" w:hAnsi="Arial" w:cs="Arial"/>
        </w:rPr>
        <w:t xml:space="preserve">E, quanto aos princípios, cumprem funções de embasamento do ordenamento jurídico, de modo que todo ato ímprobo há de agredir princípios constitucionais da Administração Pública. </w:t>
      </w:r>
      <w:r w:rsidR="00A829B8">
        <w:rPr>
          <w:rFonts w:ascii="Arial" w:hAnsi="Arial" w:cs="Arial"/>
        </w:rPr>
        <w:t>Uma das consequências mais notáveis desta premissa, no entanto, aparentemente pouco compreendida de um modo geral, é que os ilícitos estruturados primariamente nas regras do art.11 da Lei 8.429/92 não podem descartar tipificações integradoras que conduzam à modalidade culposa (culpa grave).</w:t>
      </w:r>
      <w:r w:rsidR="0040405B">
        <w:rPr>
          <w:rFonts w:ascii="Arial" w:hAnsi="Arial" w:cs="Arial"/>
        </w:rPr>
        <w:t xml:space="preserve"> Nada impede a tipificação de ilícitos </w:t>
      </w:r>
      <w:r w:rsidR="003C206E">
        <w:rPr>
          <w:rFonts w:ascii="Arial" w:hAnsi="Arial" w:cs="Arial"/>
        </w:rPr>
        <w:t>formais</w:t>
      </w:r>
      <w:r w:rsidR="0040405B">
        <w:rPr>
          <w:rFonts w:ascii="Arial" w:hAnsi="Arial" w:cs="Arial"/>
        </w:rPr>
        <w:t xml:space="preserve"> baseados na culpa grave. </w:t>
      </w:r>
    </w:p>
    <w:p w:rsidR="005B50B1" w:rsidRPr="00363C09" w:rsidRDefault="009B5441" w:rsidP="00363C09">
      <w:pPr>
        <w:spacing w:line="360" w:lineRule="auto"/>
        <w:jc w:val="both"/>
        <w:rPr>
          <w:rFonts w:ascii="Arial" w:hAnsi="Arial" w:cs="Arial"/>
        </w:rPr>
      </w:pPr>
      <w:r w:rsidRPr="00363C09">
        <w:rPr>
          <w:rFonts w:ascii="Arial" w:hAnsi="Arial" w:cs="Arial"/>
        </w:rPr>
        <w:t xml:space="preserve"> </w:t>
      </w:r>
      <w:r w:rsidRPr="00363C09">
        <w:rPr>
          <w:rFonts w:ascii="Arial" w:hAnsi="Arial" w:cs="Arial"/>
        </w:rPr>
        <w:br/>
        <w:t>5</w:t>
      </w:r>
      <w:r w:rsidR="005B50B1" w:rsidRPr="00363C09">
        <w:rPr>
          <w:rFonts w:ascii="Arial" w:hAnsi="Arial" w:cs="Arial"/>
        </w:rPr>
        <w:t xml:space="preserve">.2. </w:t>
      </w:r>
      <w:r w:rsidR="005B50B1" w:rsidRPr="00363C09">
        <w:rPr>
          <w:rStyle w:val="nfase"/>
          <w:rFonts w:ascii="Arial" w:hAnsi="Arial" w:cs="Arial"/>
        </w:rPr>
        <w:t>A</w:t>
      </w:r>
      <w:r w:rsidRPr="00363C09">
        <w:rPr>
          <w:rStyle w:val="nfase"/>
          <w:rFonts w:ascii="Arial" w:hAnsi="Arial" w:cs="Arial"/>
        </w:rPr>
        <w:t xml:space="preserve"> existência de a</w:t>
      </w:r>
      <w:r w:rsidR="005B50B1" w:rsidRPr="00363C09">
        <w:rPr>
          <w:rStyle w:val="nfase"/>
          <w:rFonts w:ascii="Arial" w:hAnsi="Arial" w:cs="Arial"/>
        </w:rPr>
        <w:t>ções ou omissões</w:t>
      </w:r>
      <w:r w:rsidR="00CC0314" w:rsidRPr="00363C09">
        <w:rPr>
          <w:rStyle w:val="nfase"/>
          <w:rFonts w:ascii="Arial" w:hAnsi="Arial" w:cs="Arial"/>
        </w:rPr>
        <w:t xml:space="preserve"> de agentes p</w:t>
      </w:r>
      <w:r w:rsidR="005B50B1" w:rsidRPr="00363C09">
        <w:rPr>
          <w:rStyle w:val="nfase"/>
          <w:rFonts w:ascii="Arial" w:hAnsi="Arial" w:cs="Arial"/>
        </w:rPr>
        <w:t>úblicos no desempenho de suas atribuições ou em razão delas</w:t>
      </w:r>
      <w:r w:rsidRPr="00363C09">
        <w:rPr>
          <w:rStyle w:val="nfase"/>
          <w:rFonts w:ascii="Arial" w:hAnsi="Arial" w:cs="Arial"/>
        </w:rPr>
        <w:t xml:space="preserve"> é outro requisito para configuração da improbidade</w:t>
      </w:r>
      <w:r w:rsidR="005B50B1" w:rsidRPr="00363C09">
        <w:rPr>
          <w:rStyle w:val="nfase"/>
          <w:rFonts w:ascii="Arial" w:hAnsi="Arial" w:cs="Arial"/>
        </w:rPr>
        <w:t>.</w:t>
      </w:r>
      <w:r w:rsidR="005B50B1" w:rsidRPr="00363C09">
        <w:rPr>
          <w:rFonts w:ascii="Arial" w:hAnsi="Arial" w:cs="Arial"/>
        </w:rPr>
        <w:t xml:space="preserve"> Coautoria e participação</w:t>
      </w:r>
      <w:r w:rsidRPr="00363C09">
        <w:rPr>
          <w:rFonts w:ascii="Arial" w:hAnsi="Arial" w:cs="Arial"/>
        </w:rPr>
        <w:t xml:space="preserve"> são figuras aplicáveis à matéria da improbidade, evidentemente</w:t>
      </w:r>
      <w:r w:rsidR="005B50B1" w:rsidRPr="00363C09">
        <w:rPr>
          <w:rFonts w:ascii="Arial" w:hAnsi="Arial" w:cs="Arial"/>
        </w:rPr>
        <w:t>.</w:t>
      </w:r>
      <w:r w:rsidRPr="00363C09">
        <w:rPr>
          <w:rFonts w:ascii="Arial" w:hAnsi="Arial" w:cs="Arial"/>
        </w:rPr>
        <w:t xml:space="preserve"> Toda a teoria do c</w:t>
      </w:r>
      <w:r w:rsidR="005B50B1" w:rsidRPr="00363C09">
        <w:rPr>
          <w:rFonts w:ascii="Arial" w:hAnsi="Arial" w:cs="Arial"/>
        </w:rPr>
        <w:t>oncurso de pessoas</w:t>
      </w:r>
      <w:r w:rsidRPr="00363C09">
        <w:rPr>
          <w:rFonts w:ascii="Arial" w:hAnsi="Arial" w:cs="Arial"/>
        </w:rPr>
        <w:t xml:space="preserve"> é pertinente ao Direito Administrativo Sancionador, em es</w:t>
      </w:r>
      <w:r w:rsidR="003C206E">
        <w:rPr>
          <w:rFonts w:ascii="Arial" w:hAnsi="Arial" w:cs="Arial"/>
        </w:rPr>
        <w:t>pecial na tutela da probidade. Como estamos diante de uma conduta típica, a</w:t>
      </w:r>
      <w:r w:rsidRPr="00363C09">
        <w:rPr>
          <w:rFonts w:ascii="Arial" w:hAnsi="Arial" w:cs="Arial"/>
        </w:rPr>
        <w:t>s teorias da ação, ou seja, da conduta, também encontram ressonância neste campo.</w:t>
      </w:r>
      <w:r w:rsidR="005B50B1" w:rsidRPr="00363C09">
        <w:rPr>
          <w:rFonts w:ascii="Arial" w:hAnsi="Arial" w:cs="Arial"/>
        </w:rPr>
        <w:t xml:space="preserve"> Atos </w:t>
      </w:r>
      <w:r w:rsidR="00127CF8" w:rsidRPr="00363C09">
        <w:rPr>
          <w:rFonts w:ascii="Arial" w:hAnsi="Arial" w:cs="Arial"/>
        </w:rPr>
        <w:t>ímprobos pressupõem violação</w:t>
      </w:r>
      <w:r w:rsidR="005B50B1" w:rsidRPr="00363C09">
        <w:rPr>
          <w:rFonts w:ascii="Arial" w:hAnsi="Arial" w:cs="Arial"/>
        </w:rPr>
        <w:t xml:space="preserve"> a deveres públicos. </w:t>
      </w:r>
      <w:r w:rsidR="00127CF8" w:rsidRPr="00363C09">
        <w:rPr>
          <w:rFonts w:ascii="Arial" w:hAnsi="Arial" w:cs="Arial"/>
        </w:rPr>
        <w:t>A i</w:t>
      </w:r>
      <w:r w:rsidR="005B50B1" w:rsidRPr="00363C09">
        <w:rPr>
          <w:rFonts w:ascii="Arial" w:hAnsi="Arial" w:cs="Arial"/>
        </w:rPr>
        <w:t>licitude</w:t>
      </w:r>
      <w:r w:rsidR="00127CF8" w:rsidRPr="00363C09">
        <w:rPr>
          <w:rFonts w:ascii="Arial" w:hAnsi="Arial" w:cs="Arial"/>
        </w:rPr>
        <w:t xml:space="preserve"> é</w:t>
      </w:r>
      <w:r w:rsidR="005B50B1" w:rsidRPr="00363C09">
        <w:rPr>
          <w:rFonts w:ascii="Arial" w:hAnsi="Arial" w:cs="Arial"/>
        </w:rPr>
        <w:t xml:space="preserve"> demarcada </w:t>
      </w:r>
      <w:r w:rsidR="00127CF8" w:rsidRPr="00363C09">
        <w:rPr>
          <w:rFonts w:ascii="Arial" w:hAnsi="Arial" w:cs="Arial"/>
        </w:rPr>
        <w:t>pela ilegalidade (tipicidade). Imperioso, assim, v</w:t>
      </w:r>
      <w:r w:rsidR="005B50B1" w:rsidRPr="00363C09">
        <w:rPr>
          <w:rFonts w:ascii="Arial" w:hAnsi="Arial" w:cs="Arial"/>
        </w:rPr>
        <w:t>erificar as atrib</w:t>
      </w:r>
      <w:r w:rsidR="00127CF8" w:rsidRPr="00363C09">
        <w:rPr>
          <w:rFonts w:ascii="Arial" w:hAnsi="Arial" w:cs="Arial"/>
        </w:rPr>
        <w:t>uições do sujeito e os deveres que correspondem ao seu cargo ou função</w:t>
      </w:r>
      <w:r w:rsidR="005B50B1" w:rsidRPr="00363C09">
        <w:rPr>
          <w:rFonts w:ascii="Arial" w:hAnsi="Arial" w:cs="Arial"/>
        </w:rPr>
        <w:t xml:space="preserve">. </w:t>
      </w:r>
      <w:r w:rsidR="00127CF8" w:rsidRPr="00363C09">
        <w:rPr>
          <w:rFonts w:ascii="Arial" w:hAnsi="Arial" w:cs="Arial"/>
        </w:rPr>
        <w:t>Inadmissível a</w:t>
      </w:r>
      <w:r w:rsidR="005B50B1" w:rsidRPr="00363C09">
        <w:rPr>
          <w:rFonts w:ascii="Arial" w:hAnsi="Arial" w:cs="Arial"/>
        </w:rPr>
        <w:t xml:space="preserve"> responsabilidade objetiva.</w:t>
      </w:r>
    </w:p>
    <w:p w:rsidR="005B50B1" w:rsidRPr="00363C09" w:rsidRDefault="00CC0314" w:rsidP="00363C09">
      <w:pPr>
        <w:spacing w:line="360" w:lineRule="auto"/>
        <w:jc w:val="both"/>
        <w:rPr>
          <w:rFonts w:ascii="Arial" w:hAnsi="Arial" w:cs="Arial"/>
        </w:rPr>
      </w:pPr>
      <w:r w:rsidRPr="00363C09">
        <w:rPr>
          <w:rFonts w:ascii="Arial" w:hAnsi="Arial" w:cs="Arial"/>
        </w:rPr>
        <w:t xml:space="preserve"> </w:t>
      </w:r>
      <w:r w:rsidRPr="00363C09">
        <w:rPr>
          <w:rFonts w:ascii="Arial" w:hAnsi="Arial" w:cs="Arial"/>
        </w:rPr>
        <w:br/>
        <w:t>5</w:t>
      </w:r>
      <w:r w:rsidR="005B50B1" w:rsidRPr="00363C09">
        <w:rPr>
          <w:rFonts w:ascii="Arial" w:hAnsi="Arial" w:cs="Arial"/>
        </w:rPr>
        <w:t xml:space="preserve">.3. </w:t>
      </w:r>
      <w:r w:rsidR="005B50B1" w:rsidRPr="00363C09">
        <w:rPr>
          <w:rStyle w:val="nfase"/>
          <w:rFonts w:ascii="Arial" w:hAnsi="Arial" w:cs="Arial"/>
        </w:rPr>
        <w:t>Desvalor do resultado e da ação (conduta)</w:t>
      </w:r>
      <w:r w:rsidRPr="00363C09">
        <w:rPr>
          <w:rStyle w:val="nfase"/>
          <w:rFonts w:ascii="Arial" w:hAnsi="Arial" w:cs="Arial"/>
        </w:rPr>
        <w:t xml:space="preserve"> constitui outro dos requisitos basilares do conceito de improbidade</w:t>
      </w:r>
      <w:r w:rsidR="005B50B1" w:rsidRPr="00363C09">
        <w:rPr>
          <w:rStyle w:val="nfase"/>
          <w:rFonts w:ascii="Arial" w:hAnsi="Arial" w:cs="Arial"/>
        </w:rPr>
        <w:t>.</w:t>
      </w:r>
      <w:r w:rsidR="005B50B1" w:rsidRPr="00363C09">
        <w:rPr>
          <w:rFonts w:ascii="Arial" w:hAnsi="Arial" w:cs="Arial"/>
        </w:rPr>
        <w:t xml:space="preserve"> Exigibilidade da conduta diversa em momento de adequação típica</w:t>
      </w:r>
      <w:r w:rsidRPr="00363C09">
        <w:rPr>
          <w:rFonts w:ascii="Arial" w:hAnsi="Arial" w:cs="Arial"/>
        </w:rPr>
        <w:t xml:space="preserve"> é uma das conquistas mais relevantes do Direito Punitivo</w:t>
      </w:r>
      <w:r w:rsidR="005B50B1" w:rsidRPr="00363C09">
        <w:rPr>
          <w:rFonts w:ascii="Arial" w:hAnsi="Arial" w:cs="Arial"/>
        </w:rPr>
        <w:t>.</w:t>
      </w:r>
      <w:r w:rsidRPr="00363C09">
        <w:rPr>
          <w:rFonts w:ascii="Arial" w:hAnsi="Arial" w:cs="Arial"/>
        </w:rPr>
        <w:t xml:space="preserve"> Há uma tendência de a</w:t>
      </w:r>
      <w:r w:rsidR="005B50B1" w:rsidRPr="00363C09">
        <w:rPr>
          <w:rFonts w:ascii="Arial" w:hAnsi="Arial" w:cs="Arial"/>
        </w:rPr>
        <w:t>ntecipação do juízo de ilicitude no tipo. Princípio da insignificância ou da adequação social</w:t>
      </w:r>
      <w:r w:rsidRPr="00363C09">
        <w:rPr>
          <w:rFonts w:ascii="Arial" w:hAnsi="Arial" w:cs="Arial"/>
        </w:rPr>
        <w:t xml:space="preserve"> constituem ferramentas indispensáveis à compreensão das figuras típicas. Admite-se a e</w:t>
      </w:r>
      <w:r w:rsidR="005B50B1" w:rsidRPr="00363C09">
        <w:rPr>
          <w:rFonts w:ascii="Arial" w:hAnsi="Arial" w:cs="Arial"/>
        </w:rPr>
        <w:t>x</w:t>
      </w:r>
      <w:r w:rsidRPr="00363C09">
        <w:rPr>
          <w:rFonts w:ascii="Arial" w:hAnsi="Arial" w:cs="Arial"/>
        </w:rPr>
        <w:t>clusão material da tipicidade. A verificação da c</w:t>
      </w:r>
      <w:r w:rsidR="005B50B1" w:rsidRPr="00363C09">
        <w:rPr>
          <w:rFonts w:ascii="Arial" w:hAnsi="Arial" w:cs="Arial"/>
        </w:rPr>
        <w:t>ompatibilidade da conduta com normas culturais político-administrativas</w:t>
      </w:r>
      <w:r w:rsidRPr="00363C09">
        <w:rPr>
          <w:rFonts w:ascii="Arial" w:hAnsi="Arial" w:cs="Arial"/>
        </w:rPr>
        <w:t xml:space="preserve"> integra o processo hermenêutico</w:t>
      </w:r>
      <w:r w:rsidR="005B50B1" w:rsidRPr="00363C09">
        <w:rPr>
          <w:rFonts w:ascii="Arial" w:hAnsi="Arial" w:cs="Arial"/>
        </w:rPr>
        <w:t>. Dolo e culpa</w:t>
      </w:r>
      <w:r w:rsidRPr="00363C09">
        <w:rPr>
          <w:rFonts w:ascii="Arial" w:hAnsi="Arial" w:cs="Arial"/>
        </w:rPr>
        <w:t xml:space="preserve"> são facetas da responsabilidade subjetiva</w:t>
      </w:r>
      <w:r w:rsidR="005B50B1" w:rsidRPr="00363C09">
        <w:rPr>
          <w:rFonts w:ascii="Arial" w:hAnsi="Arial" w:cs="Arial"/>
        </w:rPr>
        <w:t>.</w:t>
      </w:r>
    </w:p>
    <w:p w:rsidR="005B50B1" w:rsidRPr="00363C09" w:rsidRDefault="00CC0314" w:rsidP="00363C09">
      <w:pPr>
        <w:spacing w:line="360" w:lineRule="auto"/>
        <w:jc w:val="both"/>
        <w:rPr>
          <w:rFonts w:ascii="Arial" w:hAnsi="Arial" w:cs="Arial"/>
        </w:rPr>
      </w:pPr>
      <w:r w:rsidRPr="00363C09">
        <w:rPr>
          <w:rFonts w:ascii="Arial" w:hAnsi="Arial" w:cs="Arial"/>
        </w:rPr>
        <w:t xml:space="preserve"> </w:t>
      </w:r>
      <w:r w:rsidRPr="00363C09">
        <w:rPr>
          <w:rFonts w:ascii="Arial" w:hAnsi="Arial" w:cs="Arial"/>
        </w:rPr>
        <w:br/>
        <w:t>5</w:t>
      </w:r>
      <w:r w:rsidR="005B50B1" w:rsidRPr="00363C09">
        <w:rPr>
          <w:rFonts w:ascii="Arial" w:hAnsi="Arial" w:cs="Arial"/>
        </w:rPr>
        <w:t>.3.1. Dolo abrange elementos factuais e jurídicos da conduta proibida. Desvio de finalidade e de poder</w:t>
      </w:r>
      <w:r w:rsidRPr="00363C09">
        <w:rPr>
          <w:rFonts w:ascii="Arial" w:hAnsi="Arial" w:cs="Arial"/>
        </w:rPr>
        <w:t xml:space="preserve"> podem ensejar reconhecimento de atuação dolosa</w:t>
      </w:r>
      <w:r w:rsidR="003C206E">
        <w:rPr>
          <w:rFonts w:ascii="Arial" w:hAnsi="Arial" w:cs="Arial"/>
        </w:rPr>
        <w:t>. Nem</w:t>
      </w:r>
      <w:r w:rsidRPr="00363C09">
        <w:rPr>
          <w:rFonts w:ascii="Arial" w:hAnsi="Arial" w:cs="Arial"/>
        </w:rPr>
        <w:t xml:space="preserve"> todo desvio de finalidade ou desvio de poder há de configurar, necessariamente, improbidade</w:t>
      </w:r>
      <w:r w:rsidR="005B50B1" w:rsidRPr="00363C09">
        <w:rPr>
          <w:rFonts w:ascii="Arial" w:hAnsi="Arial" w:cs="Arial"/>
        </w:rPr>
        <w:t>. Persecução de finalidade pública diversa daquela prevista na regra de competência</w:t>
      </w:r>
      <w:r w:rsidRPr="00363C09">
        <w:rPr>
          <w:rFonts w:ascii="Arial" w:hAnsi="Arial" w:cs="Arial"/>
        </w:rPr>
        <w:t xml:space="preserve"> também pode integrar suporte fático da improbidade</w:t>
      </w:r>
      <w:r w:rsidR="005B50B1" w:rsidRPr="00363C09">
        <w:rPr>
          <w:rFonts w:ascii="Arial" w:hAnsi="Arial" w:cs="Arial"/>
        </w:rPr>
        <w:t>. Estilo autoritário de um administrador que atropela o Estado de Direito pode configurar suporte para o dolo. Abuso de autoridade</w:t>
      </w:r>
      <w:r w:rsidRPr="00363C09">
        <w:rPr>
          <w:rFonts w:ascii="Arial" w:hAnsi="Arial" w:cs="Arial"/>
        </w:rPr>
        <w:t xml:space="preserve"> é emblemático nesse sentido: pode caracterizar improbidade, ainda que não traduza desonestidade funcional específica em relação ao erário. Gravidade da conduta deve ser percebida no</w:t>
      </w:r>
      <w:r w:rsidR="005B50B1" w:rsidRPr="00363C09">
        <w:rPr>
          <w:rFonts w:ascii="Arial" w:hAnsi="Arial" w:cs="Arial"/>
        </w:rPr>
        <w:t xml:space="preserve"> de</w:t>
      </w:r>
      <w:r w:rsidRPr="00363C09">
        <w:rPr>
          <w:rFonts w:ascii="Arial" w:hAnsi="Arial" w:cs="Arial"/>
        </w:rPr>
        <w:t>svalor da ação e do resultado. Imperioso observar a c</w:t>
      </w:r>
      <w:r w:rsidR="005B50B1" w:rsidRPr="00363C09">
        <w:rPr>
          <w:rFonts w:ascii="Arial" w:hAnsi="Arial" w:cs="Arial"/>
        </w:rPr>
        <w:t>onexão com a teoria dos direitos fundamentais e valores abrigados nas normas protetivas tipificatórias.</w:t>
      </w:r>
      <w:r w:rsidR="002B18E2" w:rsidRPr="00363C09">
        <w:rPr>
          <w:rFonts w:ascii="Arial" w:hAnsi="Arial" w:cs="Arial"/>
        </w:rPr>
        <w:t xml:space="preserve"> </w:t>
      </w:r>
      <w:r w:rsidR="002B18E2" w:rsidRPr="00363C09">
        <w:rPr>
          <w:rStyle w:val="Refdenotaderodap"/>
          <w:rFonts w:ascii="Arial" w:hAnsi="Arial" w:cs="Arial"/>
        </w:rPr>
        <w:footnoteReference w:id="17"/>
      </w:r>
    </w:p>
    <w:p w:rsidR="008855C1" w:rsidRPr="00363C09" w:rsidRDefault="00CC0314" w:rsidP="00363C09">
      <w:pPr>
        <w:spacing w:line="360" w:lineRule="auto"/>
        <w:jc w:val="both"/>
        <w:rPr>
          <w:rFonts w:ascii="Arial" w:hAnsi="Arial" w:cs="Arial"/>
        </w:rPr>
      </w:pPr>
      <w:r w:rsidRPr="00363C09">
        <w:rPr>
          <w:rFonts w:ascii="Arial" w:hAnsi="Arial" w:cs="Arial"/>
        </w:rPr>
        <w:br/>
        <w:t>5</w:t>
      </w:r>
      <w:r w:rsidR="005B50B1" w:rsidRPr="00363C09">
        <w:rPr>
          <w:rFonts w:ascii="Arial" w:hAnsi="Arial" w:cs="Arial"/>
        </w:rPr>
        <w:t>.3.2. Culpa é a inobservância de deveres objetivos de cuidado</w:t>
      </w:r>
      <w:r w:rsidR="001C4192" w:rsidRPr="00363C09">
        <w:rPr>
          <w:rFonts w:ascii="Arial" w:hAnsi="Arial" w:cs="Arial"/>
        </w:rPr>
        <w:t xml:space="preserve"> em relação a evitar certos comportamentos considerados nocivos aos bens jurídicos protegidos</w:t>
      </w:r>
      <w:r w:rsidR="005B50B1" w:rsidRPr="00363C09">
        <w:rPr>
          <w:rFonts w:ascii="Arial" w:hAnsi="Arial" w:cs="Arial"/>
        </w:rPr>
        <w:t>. Culpa grave, erro grosseiro</w:t>
      </w:r>
      <w:r w:rsidRPr="00363C09">
        <w:rPr>
          <w:rFonts w:ascii="Arial" w:hAnsi="Arial" w:cs="Arial"/>
        </w:rPr>
        <w:t>, são requisitos da improbidade culposa</w:t>
      </w:r>
      <w:r w:rsidR="005B50B1" w:rsidRPr="00363C09">
        <w:rPr>
          <w:rFonts w:ascii="Arial" w:hAnsi="Arial" w:cs="Arial"/>
        </w:rPr>
        <w:t>. Gravidade da int</w:t>
      </w:r>
      <w:r w:rsidRPr="00363C09">
        <w:rPr>
          <w:rFonts w:ascii="Arial" w:hAnsi="Arial" w:cs="Arial"/>
        </w:rPr>
        <w:t>olerável ineficiência funcional é outra espécie de patologia, mas igualmente implicada na improbidade.</w:t>
      </w:r>
      <w:r w:rsidR="005B50B1" w:rsidRPr="00363C09">
        <w:rPr>
          <w:rFonts w:ascii="Arial" w:hAnsi="Arial" w:cs="Arial"/>
        </w:rPr>
        <w:t xml:space="preserve"> Incisos dos arts.10 e 11, dependendo da estrutura redacional específica</w:t>
      </w:r>
      <w:r w:rsidR="003C206E">
        <w:rPr>
          <w:rFonts w:ascii="Arial" w:hAnsi="Arial" w:cs="Arial"/>
        </w:rPr>
        <w:t>, comportam, ao nosso ver, enquadramento na categoria da culpa grave</w:t>
      </w:r>
      <w:r w:rsidR="005B50B1" w:rsidRPr="00363C09">
        <w:rPr>
          <w:rFonts w:ascii="Arial" w:hAnsi="Arial" w:cs="Arial"/>
        </w:rPr>
        <w:t>. Pode haver improbidade culposa nos ilícitos que não dependem de resultados.</w:t>
      </w:r>
      <w:r w:rsidR="00C1085D">
        <w:rPr>
          <w:rFonts w:ascii="Arial" w:hAnsi="Arial" w:cs="Arial"/>
        </w:rPr>
        <w:t xml:space="preserve"> </w:t>
      </w:r>
      <w:r w:rsidR="003C206E">
        <w:rPr>
          <w:rFonts w:ascii="Arial" w:hAnsi="Arial" w:cs="Arial"/>
        </w:rPr>
        <w:t xml:space="preserve">Registre-se, no entanto, que, na esteira do entendimento do STJ, de que é ilustrativo o caso relatado pelo </w:t>
      </w:r>
      <w:r w:rsidR="005B50B1" w:rsidRPr="00363C09">
        <w:rPr>
          <w:rFonts w:ascii="Arial" w:hAnsi="Arial" w:cs="Arial"/>
        </w:rPr>
        <w:t xml:space="preserve"> Min. Mauro Campbel</w:t>
      </w:r>
      <w:r w:rsidR="003C206E">
        <w:rPr>
          <w:rFonts w:ascii="Arial" w:hAnsi="Arial" w:cs="Arial"/>
        </w:rPr>
        <w:t>,</w:t>
      </w:r>
      <w:r w:rsidR="005B50B1" w:rsidRPr="00363C09">
        <w:rPr>
          <w:rFonts w:ascii="Arial" w:hAnsi="Arial" w:cs="Arial"/>
        </w:rPr>
        <w:t xml:space="preserve"> ERESP -875.16</w:t>
      </w:r>
      <w:r w:rsidR="003C206E">
        <w:rPr>
          <w:rFonts w:ascii="Arial" w:hAnsi="Arial" w:cs="Arial"/>
        </w:rPr>
        <w:t>3 RS, j.23.06.2010, 1a Secção, o e</w:t>
      </w:r>
      <w:r w:rsidR="005B50B1" w:rsidRPr="00363C09">
        <w:rPr>
          <w:rFonts w:ascii="Arial" w:hAnsi="Arial" w:cs="Arial"/>
        </w:rPr>
        <w:t>lemento subjetivo é requisito indispensável</w:t>
      </w:r>
      <w:r w:rsidR="003C206E">
        <w:rPr>
          <w:rFonts w:ascii="Arial" w:hAnsi="Arial" w:cs="Arial"/>
        </w:rPr>
        <w:t xml:space="preserve"> à configuração da improbidade e está pacificada esta</w:t>
      </w:r>
      <w:r w:rsidR="005B50B1" w:rsidRPr="00363C09">
        <w:rPr>
          <w:rFonts w:ascii="Arial" w:hAnsi="Arial" w:cs="Arial"/>
        </w:rPr>
        <w:t xml:space="preserve"> matéria</w:t>
      </w:r>
      <w:r w:rsidR="003C206E">
        <w:rPr>
          <w:rFonts w:ascii="Arial" w:hAnsi="Arial" w:cs="Arial"/>
        </w:rPr>
        <w:t>, inclusive a exigência de dolo para o art.11</w:t>
      </w:r>
      <w:r w:rsidR="005B50B1" w:rsidRPr="00363C09">
        <w:rPr>
          <w:rFonts w:ascii="Arial" w:hAnsi="Arial" w:cs="Arial"/>
        </w:rPr>
        <w:t>.</w:t>
      </w:r>
      <w:r w:rsidR="003C206E">
        <w:rPr>
          <w:rFonts w:ascii="Arial" w:hAnsi="Arial" w:cs="Arial"/>
        </w:rPr>
        <w:t xml:space="preserve"> Já veremos quão equivocada pode resultar uma generalização desta vertente jurisprudencial, como se disse antes, porque da estrutura redacional de normas integradoras de outras espécies de improbidade, como a ambiental ou urbanística, pode ser compatível com a culpa grave nos ilícitos formais. E o art.11 da Lei de Improbidade </w:t>
      </w:r>
      <w:r w:rsidR="00786374">
        <w:rPr>
          <w:rFonts w:ascii="Arial" w:hAnsi="Arial" w:cs="Arial"/>
        </w:rPr>
        <w:t xml:space="preserve">apenas define um conjunto de ilícitos formais. </w:t>
      </w:r>
    </w:p>
    <w:p w:rsidR="00101186" w:rsidRPr="00363C09" w:rsidRDefault="005B50B1" w:rsidP="00363C09">
      <w:pPr>
        <w:spacing w:line="360" w:lineRule="auto"/>
        <w:jc w:val="both"/>
        <w:rPr>
          <w:rFonts w:ascii="Arial" w:hAnsi="Arial" w:cs="Arial"/>
        </w:rPr>
      </w:pPr>
      <w:r w:rsidRPr="00363C09">
        <w:rPr>
          <w:rFonts w:ascii="Arial" w:hAnsi="Arial" w:cs="Arial"/>
        </w:rPr>
        <w:br/>
      </w:r>
      <w:r w:rsidR="001C4192" w:rsidRPr="00363C09">
        <w:rPr>
          <w:rFonts w:ascii="Arial" w:hAnsi="Arial" w:cs="Arial"/>
        </w:rPr>
        <w:t>5</w:t>
      </w:r>
      <w:r w:rsidRPr="00363C09">
        <w:rPr>
          <w:rFonts w:ascii="Arial" w:hAnsi="Arial" w:cs="Arial"/>
        </w:rPr>
        <w:t xml:space="preserve">.4. </w:t>
      </w:r>
      <w:r w:rsidR="0040405B">
        <w:rPr>
          <w:rFonts w:ascii="Arial" w:hAnsi="Arial" w:cs="Arial"/>
        </w:rPr>
        <w:t>A ideia de responsabilidade subjetiva</w:t>
      </w:r>
      <w:r w:rsidR="00D817A8">
        <w:rPr>
          <w:rFonts w:ascii="Arial" w:hAnsi="Arial" w:cs="Arial"/>
        </w:rPr>
        <w:t>, que permeia toda a aplicação do regime jurídico de Direito Sancionador, incluindo Direito Administrativo Sancionador,</w:t>
      </w:r>
      <w:r w:rsidR="0040405B">
        <w:rPr>
          <w:rFonts w:ascii="Arial" w:hAnsi="Arial" w:cs="Arial"/>
        </w:rPr>
        <w:t xml:space="preserve"> envolve um juízo sobre a i</w:t>
      </w:r>
      <w:r w:rsidR="001C4192" w:rsidRPr="00363C09">
        <w:rPr>
          <w:rFonts w:ascii="Arial" w:hAnsi="Arial" w:cs="Arial"/>
        </w:rPr>
        <w:t>mputabilidade geral do sujeito</w:t>
      </w:r>
      <w:r w:rsidR="0040405B">
        <w:rPr>
          <w:rFonts w:ascii="Arial" w:hAnsi="Arial" w:cs="Arial"/>
        </w:rPr>
        <w:t>. No mesmo viés segue a noção obrigatória de c</w:t>
      </w:r>
      <w:r w:rsidR="00D817A8">
        <w:rPr>
          <w:rFonts w:ascii="Arial" w:hAnsi="Arial" w:cs="Arial"/>
        </w:rPr>
        <w:t>ausalidade normativa adequada. Esta causalidade remete ao v</w:t>
      </w:r>
      <w:r w:rsidRPr="00363C09">
        <w:rPr>
          <w:rFonts w:ascii="Arial" w:hAnsi="Arial" w:cs="Arial"/>
        </w:rPr>
        <w:t>ínculo entre o desvalor da conduta e o resultado normativamente esperado</w:t>
      </w:r>
      <w:r w:rsidR="00D817A8">
        <w:rPr>
          <w:rFonts w:ascii="Arial" w:hAnsi="Arial" w:cs="Arial"/>
        </w:rPr>
        <w:t>, vínculo que</w:t>
      </w:r>
      <w:r w:rsidR="0040405B">
        <w:rPr>
          <w:rFonts w:ascii="Arial" w:hAnsi="Arial" w:cs="Arial"/>
        </w:rPr>
        <w:t xml:space="preserve"> há de ser comprovado e narrado, ao menos em tese</w:t>
      </w:r>
      <w:r w:rsidR="00D817A8">
        <w:rPr>
          <w:rFonts w:ascii="Arial" w:hAnsi="Arial" w:cs="Arial"/>
        </w:rPr>
        <w:t>, na própria inicial acusatória</w:t>
      </w:r>
      <w:r w:rsidR="0040405B">
        <w:rPr>
          <w:rFonts w:ascii="Arial" w:hAnsi="Arial" w:cs="Arial"/>
        </w:rPr>
        <w:t>. Daí porque a lei apanha atos decisórios e requer uma ampla compreensão sobre a t</w:t>
      </w:r>
      <w:r w:rsidRPr="00363C09">
        <w:rPr>
          <w:rFonts w:ascii="Arial" w:hAnsi="Arial" w:cs="Arial"/>
        </w:rPr>
        <w:t>eoria da</w:t>
      </w:r>
      <w:r w:rsidR="0040405B">
        <w:rPr>
          <w:rFonts w:ascii="Arial" w:hAnsi="Arial" w:cs="Arial"/>
        </w:rPr>
        <w:t>s competências administrativas. Também os a</w:t>
      </w:r>
      <w:r w:rsidR="001C4192" w:rsidRPr="00363C09">
        <w:rPr>
          <w:rFonts w:ascii="Arial" w:hAnsi="Arial" w:cs="Arial"/>
        </w:rPr>
        <w:t xml:space="preserve">tos de opinião são eventualmente alcançados pela Lei 8.429/92. </w:t>
      </w:r>
      <w:r w:rsidR="00D817A8">
        <w:rPr>
          <w:rFonts w:ascii="Arial" w:hAnsi="Arial" w:cs="Arial"/>
        </w:rPr>
        <w:t xml:space="preserve"> </w:t>
      </w:r>
      <w:r w:rsidR="001C4192" w:rsidRPr="00363C09">
        <w:rPr>
          <w:rFonts w:ascii="Arial" w:hAnsi="Arial" w:cs="Arial"/>
        </w:rPr>
        <w:t>A  r</w:t>
      </w:r>
      <w:r w:rsidRPr="00363C09">
        <w:rPr>
          <w:rFonts w:ascii="Arial" w:hAnsi="Arial" w:cs="Arial"/>
        </w:rPr>
        <w:t>esponsabilidade dos pareceristas</w:t>
      </w:r>
      <w:r w:rsidR="001C4192" w:rsidRPr="00363C09">
        <w:rPr>
          <w:rFonts w:ascii="Arial" w:hAnsi="Arial" w:cs="Arial"/>
        </w:rPr>
        <w:t xml:space="preserve"> é medida que se impõe em termos de princípio republicano</w:t>
      </w:r>
      <w:r w:rsidRPr="00363C09">
        <w:rPr>
          <w:rFonts w:ascii="Arial" w:hAnsi="Arial" w:cs="Arial"/>
        </w:rPr>
        <w:t>.  P</w:t>
      </w:r>
      <w:r w:rsidR="001C4192" w:rsidRPr="00363C09">
        <w:rPr>
          <w:rFonts w:ascii="Arial" w:hAnsi="Arial" w:cs="Arial"/>
        </w:rPr>
        <w:t>orém, entende-se que a responsabilidade somente é cabível quando a p</w:t>
      </w:r>
      <w:r w:rsidRPr="00363C09">
        <w:rPr>
          <w:rFonts w:ascii="Arial" w:hAnsi="Arial" w:cs="Arial"/>
        </w:rPr>
        <w:t xml:space="preserve">eça opinativa </w:t>
      </w:r>
      <w:r w:rsidR="001C4192" w:rsidRPr="00363C09">
        <w:rPr>
          <w:rFonts w:ascii="Arial" w:hAnsi="Arial" w:cs="Arial"/>
        </w:rPr>
        <w:t xml:space="preserve">configure </w:t>
      </w:r>
      <w:r w:rsidRPr="00363C09">
        <w:rPr>
          <w:rFonts w:ascii="Arial" w:hAnsi="Arial" w:cs="Arial"/>
        </w:rPr>
        <w:t>um instrumento dolosamente elaborado para o ato ilí</w:t>
      </w:r>
      <w:r w:rsidR="0040405B">
        <w:rPr>
          <w:rFonts w:ascii="Arial" w:hAnsi="Arial" w:cs="Arial"/>
        </w:rPr>
        <w:t>cito. Outra categoria de atos tipificados na lei é a dos a</w:t>
      </w:r>
      <w:r w:rsidR="001C4192" w:rsidRPr="00363C09">
        <w:rPr>
          <w:rFonts w:ascii="Arial" w:hAnsi="Arial" w:cs="Arial"/>
        </w:rPr>
        <w:t>tos materiais</w:t>
      </w:r>
      <w:r w:rsidR="0040405B">
        <w:rPr>
          <w:rFonts w:ascii="Arial" w:hAnsi="Arial" w:cs="Arial"/>
        </w:rPr>
        <w:t>, os quais</w:t>
      </w:r>
      <w:r w:rsidR="001C4192" w:rsidRPr="00363C09">
        <w:rPr>
          <w:rFonts w:ascii="Arial" w:hAnsi="Arial" w:cs="Arial"/>
        </w:rPr>
        <w:t xml:space="preserve"> integram uma categoria autônoma. Tais atos mantém uma r</w:t>
      </w:r>
      <w:r w:rsidRPr="00363C09">
        <w:rPr>
          <w:rFonts w:ascii="Arial" w:hAnsi="Arial" w:cs="Arial"/>
        </w:rPr>
        <w:t>elação indireta com as atribuições do servidor</w:t>
      </w:r>
      <w:r w:rsidR="001C4192" w:rsidRPr="00363C09">
        <w:rPr>
          <w:rFonts w:ascii="Arial" w:hAnsi="Arial" w:cs="Arial"/>
        </w:rPr>
        <w:t>, eis que não traduzem o exercício propriamente dito das atribuições</w:t>
      </w:r>
      <w:r w:rsidRPr="00363C09">
        <w:rPr>
          <w:rFonts w:ascii="Arial" w:hAnsi="Arial" w:cs="Arial"/>
        </w:rPr>
        <w:t>. Tráfico de influência</w:t>
      </w:r>
      <w:r w:rsidR="001C4192" w:rsidRPr="00363C09">
        <w:rPr>
          <w:rFonts w:ascii="Arial" w:hAnsi="Arial" w:cs="Arial"/>
        </w:rPr>
        <w:t xml:space="preserve"> é ou pode ser uma situação emblemática nesse sentido, da mesma forma que a</w:t>
      </w:r>
      <w:r w:rsidR="00D817A8">
        <w:rPr>
          <w:rFonts w:ascii="Arial" w:hAnsi="Arial" w:cs="Arial"/>
        </w:rPr>
        <w:t xml:space="preserve"> a</w:t>
      </w:r>
      <w:r w:rsidRPr="00363C09">
        <w:rPr>
          <w:rFonts w:ascii="Arial" w:hAnsi="Arial" w:cs="Arial"/>
        </w:rPr>
        <w:t>dvocacia administrativa. Servidores públicos que obtém vantagens il</w:t>
      </w:r>
      <w:r w:rsidR="001C4192" w:rsidRPr="00363C09">
        <w:rPr>
          <w:rFonts w:ascii="Arial" w:hAnsi="Arial" w:cs="Arial"/>
        </w:rPr>
        <w:t xml:space="preserve">ícitas em razão de suas funções alinham-se no rol dos que praticam atos materiais expostos à categoria da improbidade. </w:t>
      </w:r>
      <w:r w:rsidR="0040405B">
        <w:rPr>
          <w:rFonts w:ascii="Arial" w:hAnsi="Arial" w:cs="Arial"/>
        </w:rPr>
        <w:t>Finalmente, os a</w:t>
      </w:r>
      <w:r w:rsidRPr="00363C09">
        <w:rPr>
          <w:rFonts w:ascii="Arial" w:hAnsi="Arial" w:cs="Arial"/>
        </w:rPr>
        <w:t>tos de terceiros</w:t>
      </w:r>
      <w:r w:rsidR="0040405B">
        <w:rPr>
          <w:rFonts w:ascii="Arial" w:hAnsi="Arial" w:cs="Arial"/>
        </w:rPr>
        <w:t xml:space="preserve"> ensejam responsabilização à luz da Lei 8.429/92</w:t>
      </w:r>
      <w:r w:rsidR="00512BFA" w:rsidRPr="00363C09">
        <w:rPr>
          <w:rFonts w:ascii="Arial" w:hAnsi="Arial" w:cs="Arial"/>
        </w:rPr>
        <w:t>.</w:t>
      </w:r>
      <w:r w:rsidR="0040405B">
        <w:rPr>
          <w:rFonts w:ascii="Arial" w:hAnsi="Arial" w:cs="Arial"/>
        </w:rPr>
        <w:t xml:space="preserve"> Aplica-se, como já se disse alhures, plenamente a t</w:t>
      </w:r>
      <w:r w:rsidR="00512BFA" w:rsidRPr="00363C09">
        <w:rPr>
          <w:rFonts w:ascii="Arial" w:hAnsi="Arial" w:cs="Arial"/>
        </w:rPr>
        <w:t>eoria do concurso de pessoas</w:t>
      </w:r>
      <w:r w:rsidR="0040405B">
        <w:rPr>
          <w:rFonts w:ascii="Arial" w:hAnsi="Arial" w:cs="Arial"/>
        </w:rPr>
        <w:t xml:space="preserve">, observando-se os pressupostos dos sujeitos ativos e passivos definidos na lei. </w:t>
      </w:r>
      <w:r w:rsidRPr="00363C09">
        <w:rPr>
          <w:rFonts w:ascii="Arial" w:hAnsi="Arial" w:cs="Arial"/>
        </w:rPr>
        <w:t xml:space="preserve"> Incabível propositura de ação de improbidade apenas co</w:t>
      </w:r>
      <w:r w:rsidR="00D817A8">
        <w:rPr>
          <w:rFonts w:ascii="Arial" w:hAnsi="Arial" w:cs="Arial"/>
        </w:rPr>
        <w:t xml:space="preserve">m o particular no pólo passivo. Repare-se no julgado do </w:t>
      </w:r>
      <w:r w:rsidRPr="00363C09">
        <w:rPr>
          <w:rFonts w:ascii="Arial" w:hAnsi="Arial" w:cs="Arial"/>
        </w:rPr>
        <w:t xml:space="preserve">STJ - </w:t>
      </w:r>
      <w:r w:rsidR="00CD5ACF" w:rsidRPr="00363C09">
        <w:rPr>
          <w:rFonts w:ascii="Arial" w:hAnsi="Arial" w:cs="Arial"/>
        </w:rPr>
        <w:t>RESP</w:t>
      </w:r>
      <w:r w:rsidRPr="00363C09">
        <w:rPr>
          <w:rFonts w:ascii="Arial" w:hAnsi="Arial" w:cs="Arial"/>
        </w:rPr>
        <w:t xml:space="preserve"> 414697 - RO, Rel.Min</w:t>
      </w:r>
      <w:r w:rsidR="00CD5ACF" w:rsidRPr="00363C09">
        <w:rPr>
          <w:rFonts w:ascii="Arial" w:hAnsi="Arial" w:cs="Arial"/>
        </w:rPr>
        <w:t xml:space="preserve"> </w:t>
      </w:r>
      <w:r w:rsidRPr="00363C09">
        <w:rPr>
          <w:rFonts w:ascii="Arial" w:hAnsi="Arial" w:cs="Arial"/>
        </w:rPr>
        <w:t>H</w:t>
      </w:r>
      <w:r w:rsidR="00D817A8">
        <w:rPr>
          <w:rFonts w:ascii="Arial" w:hAnsi="Arial" w:cs="Arial"/>
        </w:rPr>
        <w:t>ermann Benjamin, j.25.10.2010. “E</w:t>
      </w:r>
      <w:r w:rsidRPr="00363C09">
        <w:rPr>
          <w:rFonts w:ascii="Arial" w:hAnsi="Arial" w:cs="Arial"/>
        </w:rPr>
        <w:t xml:space="preserve">dital de licitação publicado no diário oficial, mas </w:t>
      </w:r>
      <w:r w:rsidR="00CD5ACF" w:rsidRPr="00363C09">
        <w:rPr>
          <w:rFonts w:ascii="Arial" w:hAnsi="Arial" w:cs="Arial"/>
        </w:rPr>
        <w:t>não</w:t>
      </w:r>
      <w:r w:rsidRPr="00363C09">
        <w:rPr>
          <w:rFonts w:ascii="Arial" w:hAnsi="Arial" w:cs="Arial"/>
        </w:rPr>
        <w:t xml:space="preserve"> em jornal de grande circulação. Omissão não imputada ao prefeito, que apenas homologou o procedimento licitatório. Não houve dano, tanto que </w:t>
      </w:r>
      <w:r w:rsidR="00D817A8">
        <w:rPr>
          <w:rFonts w:ascii="Arial" w:hAnsi="Arial" w:cs="Arial"/>
        </w:rPr>
        <w:t>sequer cogitado o ressarcimento”</w:t>
      </w:r>
      <w:r w:rsidRPr="00363C09">
        <w:rPr>
          <w:rFonts w:ascii="Arial" w:hAnsi="Arial" w:cs="Arial"/>
        </w:rPr>
        <w:t>.</w:t>
      </w:r>
    </w:p>
    <w:p w:rsidR="00463D14" w:rsidRPr="00363C09" w:rsidRDefault="00463D14" w:rsidP="00363C09">
      <w:pPr>
        <w:spacing w:line="360" w:lineRule="auto"/>
        <w:jc w:val="both"/>
        <w:rPr>
          <w:rFonts w:ascii="Arial" w:hAnsi="Arial" w:cs="Arial"/>
        </w:rPr>
      </w:pPr>
    </w:p>
    <w:p w:rsidR="00463D14" w:rsidRPr="00363C09" w:rsidRDefault="00463D14" w:rsidP="00363C09">
      <w:pPr>
        <w:pStyle w:val="PargrafodaLista"/>
        <w:numPr>
          <w:ilvl w:val="0"/>
          <w:numId w:val="6"/>
        </w:numPr>
        <w:spacing w:line="360" w:lineRule="auto"/>
        <w:ind w:left="0"/>
        <w:jc w:val="both"/>
        <w:rPr>
          <w:rFonts w:ascii="Arial" w:hAnsi="Arial" w:cs="Arial"/>
          <w:b/>
        </w:rPr>
      </w:pPr>
      <w:r w:rsidRPr="00363C09">
        <w:rPr>
          <w:rFonts w:ascii="Arial" w:hAnsi="Arial" w:cs="Arial"/>
          <w:b/>
        </w:rPr>
        <w:t>CONCEITO DE IMPROBIDADE ADMINISTRATIVA</w:t>
      </w:r>
    </w:p>
    <w:p w:rsidR="00463D14" w:rsidRPr="00363C09" w:rsidRDefault="00463D14" w:rsidP="00363C09">
      <w:pPr>
        <w:pStyle w:val="PargrafodaLista"/>
        <w:spacing w:line="360" w:lineRule="auto"/>
        <w:ind w:left="0"/>
        <w:jc w:val="both"/>
        <w:rPr>
          <w:rFonts w:ascii="Arial" w:hAnsi="Arial" w:cs="Arial"/>
        </w:rPr>
      </w:pPr>
    </w:p>
    <w:p w:rsidR="002B18E2" w:rsidRPr="00363C09" w:rsidRDefault="00463D14" w:rsidP="00363C09">
      <w:pPr>
        <w:pStyle w:val="PargrafodaLista"/>
        <w:spacing w:line="360" w:lineRule="auto"/>
        <w:ind w:left="0"/>
        <w:jc w:val="both"/>
        <w:rPr>
          <w:rFonts w:ascii="Arial" w:hAnsi="Arial" w:cs="Arial"/>
        </w:rPr>
      </w:pPr>
      <w:r w:rsidRPr="00363C09">
        <w:rPr>
          <w:rFonts w:ascii="Arial" w:hAnsi="Arial" w:cs="Arial"/>
        </w:rPr>
        <w:t>Como buscamos apresentar em obra doutrinária, as seguintes características são iner</w:t>
      </w:r>
      <w:r w:rsidR="002B18E2" w:rsidRPr="00363C09">
        <w:rPr>
          <w:rFonts w:ascii="Arial" w:hAnsi="Arial" w:cs="Arial"/>
        </w:rPr>
        <w:t>entes aos atos de improbidade</w:t>
      </w:r>
      <w:r w:rsidR="00D817A8">
        <w:rPr>
          <w:rFonts w:ascii="Arial" w:hAnsi="Arial" w:cs="Arial"/>
        </w:rPr>
        <w:t xml:space="preserve"> e delimitam sua dimensão conceitual</w:t>
      </w:r>
      <w:r w:rsidR="002B18E2" w:rsidRPr="00363C09">
        <w:rPr>
          <w:rFonts w:ascii="Arial" w:hAnsi="Arial" w:cs="Arial"/>
        </w:rPr>
        <w:t xml:space="preserve">: </w:t>
      </w:r>
    </w:p>
    <w:p w:rsidR="002B18E2" w:rsidRPr="00363C09" w:rsidRDefault="002B18E2" w:rsidP="00363C09">
      <w:pPr>
        <w:pStyle w:val="PargrafodaLista"/>
        <w:spacing w:line="360" w:lineRule="auto"/>
        <w:ind w:left="0"/>
        <w:jc w:val="both"/>
        <w:rPr>
          <w:rFonts w:ascii="Arial" w:hAnsi="Arial" w:cs="Arial"/>
        </w:rPr>
      </w:pPr>
    </w:p>
    <w:p w:rsidR="002B18E2" w:rsidRPr="00363C09" w:rsidRDefault="002B18E2" w:rsidP="00363C09">
      <w:pPr>
        <w:pStyle w:val="PargrafodaLista"/>
        <w:numPr>
          <w:ilvl w:val="0"/>
          <w:numId w:val="7"/>
        </w:numPr>
        <w:spacing w:after="200" w:line="360" w:lineRule="auto"/>
        <w:contextualSpacing/>
        <w:jc w:val="both"/>
        <w:rPr>
          <w:rFonts w:ascii="Arial" w:hAnsi="Arial" w:cs="Arial"/>
        </w:rPr>
      </w:pPr>
      <w:r w:rsidRPr="00363C09">
        <w:rPr>
          <w:rFonts w:ascii="Arial" w:hAnsi="Arial" w:cs="Arial"/>
        </w:rPr>
        <w:t>Os fenômenos de graves desonestidades e ineficiências funcionais dos homens públicos, dentro da má gestão pública, apresentam dimensões sociológicas, éticas e históricas que se perdem nos tempos, mas que se transformam e adquirem novos significados a partir da formação do Estado Moderno e, sobretudo, a partir dos paradigmas da pós-modernidade, demandando remédios diferenciados e proporcionai</w:t>
      </w:r>
      <w:r w:rsidR="00501418">
        <w:rPr>
          <w:rFonts w:ascii="Arial" w:hAnsi="Arial" w:cs="Arial"/>
        </w:rPr>
        <w:t>s</w:t>
      </w:r>
      <w:r w:rsidRPr="00363C09">
        <w:rPr>
          <w:rFonts w:ascii="Arial" w:hAnsi="Arial" w:cs="Arial"/>
        </w:rPr>
        <w:t>, embora numa perspectiva crescentemente unitária e coerente.</w:t>
      </w:r>
    </w:p>
    <w:p w:rsidR="002B18E2" w:rsidRPr="00363C09" w:rsidRDefault="002B18E2" w:rsidP="00363C09">
      <w:pPr>
        <w:pStyle w:val="PargrafodaLista"/>
        <w:numPr>
          <w:ilvl w:val="0"/>
          <w:numId w:val="7"/>
        </w:numPr>
        <w:spacing w:after="200" w:line="360" w:lineRule="auto"/>
        <w:contextualSpacing/>
        <w:jc w:val="both"/>
        <w:rPr>
          <w:rFonts w:ascii="Arial" w:hAnsi="Arial" w:cs="Arial"/>
        </w:rPr>
      </w:pPr>
      <w:r w:rsidRPr="00363C09">
        <w:rPr>
          <w:rFonts w:ascii="Arial" w:hAnsi="Arial" w:cs="Arial"/>
        </w:rPr>
        <w:t>A categoria ético-normativa designada como corrupção – frequentemente utilizada no direito internacional e na literatura especializada como o uso indevido de atribuições públicas para obtenção de benefícios privados – não abrange a complexidade e os matizes das desonestidades e ineficiências intoleráveis no setor público, mas apenas de uma faceta da má gestão pública, possivelmente a menos frequente, ou seja, aquela que engloba as gravíssimas desonestidades, além de revelar-se incapaz de assinalar fenômenos que, embora não se encaixem na ideia de podridão moral do homem público, indicam altos níveis de reprovação ético-social. De modo que resulta aconselhável inserir o tratamento da corrupção como espécie de outra patologia, esta tida como mais ampla; a corrupção, ao revés, deve situar-se num nível de detalhamento das desonestidades funcionais mais graves.</w:t>
      </w:r>
    </w:p>
    <w:p w:rsidR="002B18E2" w:rsidRPr="00363C09" w:rsidRDefault="002B18E2" w:rsidP="00363C09">
      <w:pPr>
        <w:pStyle w:val="PargrafodaLista"/>
        <w:numPr>
          <w:ilvl w:val="0"/>
          <w:numId w:val="7"/>
        </w:numPr>
        <w:spacing w:after="200" w:line="360" w:lineRule="auto"/>
        <w:contextualSpacing/>
        <w:jc w:val="both"/>
        <w:rPr>
          <w:rFonts w:ascii="Arial" w:hAnsi="Arial" w:cs="Arial"/>
        </w:rPr>
      </w:pPr>
      <w:r w:rsidRPr="00363C09">
        <w:rPr>
          <w:rFonts w:ascii="Arial" w:hAnsi="Arial" w:cs="Arial"/>
        </w:rPr>
        <w:t>A categoria ético-normativa que se designa como improbidade – já utilizada no direito comparado e na literatura estrangeira, conquanto revestida de matizes – guarda relações com a ideia de honra no setor público, no marco de uma moralidade institucional republicana, abrangendo as patologias de graves desonestidades e graves ineficiências funcionais dos homens públicos, como espécie de má gestão pública. A honra profissional pode ser afetada não apenas por atos dolosos, mas também por atos culposos. Desonrado, no setor público, pode ser tanto o desonesto, quanto intoleravelmente ineficiente.</w:t>
      </w:r>
    </w:p>
    <w:p w:rsidR="002B18E2" w:rsidRPr="00363C09" w:rsidRDefault="002B18E2" w:rsidP="00363C09">
      <w:pPr>
        <w:pStyle w:val="PargrafodaLista"/>
        <w:numPr>
          <w:ilvl w:val="0"/>
          <w:numId w:val="7"/>
        </w:numPr>
        <w:spacing w:after="200" w:line="360" w:lineRule="auto"/>
        <w:contextualSpacing/>
        <w:jc w:val="both"/>
        <w:rPr>
          <w:rFonts w:ascii="Arial" w:hAnsi="Arial" w:cs="Arial"/>
        </w:rPr>
      </w:pPr>
      <w:r w:rsidRPr="00363C09">
        <w:rPr>
          <w:rFonts w:ascii="Arial" w:hAnsi="Arial" w:cs="Arial"/>
        </w:rPr>
        <w:t>O fenômeno que designamos como improbidade administrativa, no direito administrativo brasileiro, desenhado no art. 37, § 4º, da CF, no marco da Lei 8.429/92, define-se como a má gestão pública gravemente desonesta ou gravemente ineficiente, por ações ou omissões, dolosas ou culposas, de agentes públicos no exercício de suas funções ou em razão delas, com ou sem a participação dos particulares, observados os pressupostos gerais de configuração típica e de imputação. A improbidade é espécie do gênero “má gestão pública”. A corrupção é espécie do gênero “improbidade”. A compreensão desses fenômenos a partir dessas relações é fundamental para perceber suas características e peculiaridades. A abordagem com o foco na ineficiência, quando sinalizada com a nota da gravidade, também pode aproximar-se da própria corrupção, na medida em que ambas traduzem níveis distintos de má gestão pública e ambas constituem espécies de improbidade administrativa. O próprio histó</w:t>
      </w:r>
      <w:r w:rsidR="00D817A8">
        <w:rPr>
          <w:rFonts w:ascii="Arial" w:hAnsi="Arial" w:cs="Arial"/>
        </w:rPr>
        <w:t>rico da improbidade como element</w:t>
      </w:r>
      <w:r w:rsidRPr="00363C09">
        <w:rPr>
          <w:rFonts w:ascii="Arial" w:hAnsi="Arial" w:cs="Arial"/>
        </w:rPr>
        <w:t>o dos crimes de responsabilidade denuncia sua funcionalidade repressiva em relação a atos culposos. Daí porque resulta admissível, constitucionalmente, a improbidade culposa, dando-se densidade ao princípio da eficiência.</w:t>
      </w:r>
    </w:p>
    <w:p w:rsidR="002B18E2" w:rsidRPr="00363C09" w:rsidRDefault="002B18E2" w:rsidP="00363C09">
      <w:pPr>
        <w:pStyle w:val="PargrafodaLista"/>
        <w:numPr>
          <w:ilvl w:val="0"/>
          <w:numId w:val="7"/>
        </w:numPr>
        <w:spacing w:after="200" w:line="360" w:lineRule="auto"/>
        <w:contextualSpacing/>
        <w:jc w:val="both"/>
        <w:rPr>
          <w:rFonts w:ascii="Arial" w:hAnsi="Arial" w:cs="Arial"/>
        </w:rPr>
      </w:pPr>
      <w:r w:rsidRPr="00363C09">
        <w:rPr>
          <w:rFonts w:ascii="Arial" w:hAnsi="Arial" w:cs="Arial"/>
        </w:rPr>
        <w:t xml:space="preserve">A improbidade é uma categoria de ilícito que traduz a última </w:t>
      </w:r>
      <w:r w:rsidRPr="00363C09">
        <w:rPr>
          <w:rFonts w:ascii="Arial" w:hAnsi="Arial" w:cs="Arial"/>
          <w:i/>
        </w:rPr>
        <w:t>ratio</w:t>
      </w:r>
      <w:r w:rsidRPr="00363C09">
        <w:rPr>
          <w:rFonts w:ascii="Arial" w:hAnsi="Arial" w:cs="Arial"/>
        </w:rPr>
        <w:t xml:space="preserve"> no direito administrativo sancionador brasileiro, já que sua configuração exige a violação de deveres públicos em níveis especialmente altos e intensos, de modo que ao agente ímprobo se lhe deve deixar de reconhecer a honra de servir ao coletivo ou, como mínimo, impondo-lhe sanção que vá além da mera reparação de danos.</w:t>
      </w:r>
    </w:p>
    <w:p w:rsidR="002B18E2" w:rsidRPr="00363C09" w:rsidRDefault="002B18E2" w:rsidP="00363C09">
      <w:pPr>
        <w:pStyle w:val="PargrafodaLista"/>
        <w:numPr>
          <w:ilvl w:val="0"/>
          <w:numId w:val="7"/>
        </w:numPr>
        <w:spacing w:after="200" w:line="360" w:lineRule="auto"/>
        <w:contextualSpacing/>
        <w:jc w:val="both"/>
        <w:rPr>
          <w:rFonts w:ascii="Arial" w:hAnsi="Arial" w:cs="Arial"/>
        </w:rPr>
      </w:pPr>
      <w:r w:rsidRPr="00363C09">
        <w:rPr>
          <w:rFonts w:ascii="Arial" w:hAnsi="Arial" w:cs="Arial"/>
        </w:rPr>
        <w:t xml:space="preserve">As sanções previstas para os atos de improbidade têm natureza jurídica de sanções administrativas, já que, no direito brasileiro, o conceito de sanção administrativa </w:t>
      </w:r>
      <w:r w:rsidR="00D817A8">
        <w:rPr>
          <w:rFonts w:ascii="Arial" w:hAnsi="Arial" w:cs="Arial"/>
        </w:rPr>
        <w:t>deve</w:t>
      </w:r>
      <w:r w:rsidRPr="00363C09">
        <w:rPr>
          <w:rFonts w:ascii="Arial" w:hAnsi="Arial" w:cs="Arial"/>
        </w:rPr>
        <w:t xml:space="preserve"> ser visto desde perspectivas formais e materiais, sendo possível que autoridades judiciais imponham sanções de direito administrativo aos ilícitos de improbidade e, assim, o regime jurídico aplicável é do direito administrativo sancionador brasileiro, com todas as suas garantias derivadas do devido processo legal.</w:t>
      </w:r>
    </w:p>
    <w:p w:rsidR="002B18E2" w:rsidRPr="00363C09" w:rsidRDefault="002B18E2" w:rsidP="00363C09">
      <w:pPr>
        <w:pStyle w:val="PargrafodaLista"/>
        <w:numPr>
          <w:ilvl w:val="0"/>
          <w:numId w:val="7"/>
        </w:numPr>
        <w:spacing w:after="200" w:line="360" w:lineRule="auto"/>
        <w:contextualSpacing/>
        <w:jc w:val="both"/>
        <w:rPr>
          <w:rFonts w:ascii="Arial" w:hAnsi="Arial" w:cs="Arial"/>
        </w:rPr>
      </w:pPr>
      <w:r w:rsidRPr="00363C09">
        <w:rPr>
          <w:rFonts w:ascii="Arial" w:hAnsi="Arial" w:cs="Arial"/>
        </w:rPr>
        <w:t>A Lei 8.429/92 é um Código Geral de Conduta dos agentes públicos brasileiros, alcançando inclusive os agentes políticos e, como Lei Geral, ostentando alcance nacional, compondo-se de normas de direito administrativo e processual</w:t>
      </w:r>
      <w:r w:rsidR="00A829B8">
        <w:rPr>
          <w:rFonts w:ascii="Arial" w:hAnsi="Arial" w:cs="Arial"/>
        </w:rPr>
        <w:t>, não permite que nenhum agente político escape à sua incidência</w:t>
      </w:r>
      <w:r w:rsidRPr="00363C09">
        <w:rPr>
          <w:rFonts w:ascii="Arial" w:hAnsi="Arial" w:cs="Arial"/>
        </w:rPr>
        <w:t>. Suas normas espelham direito nacional, dando densidade aos princípios constitucionais que dominam a Administração pública brasileira, em qualquer de suas esferas e também em sua dimensão funcional. O fato de ser um Código Geral não torna a Lei de Improbidade infensa às peculiaridades das legislações setoriais que a integram, permitindo que sua incidência seja isonômica, é dizer, trate desigualmente os desiguais, na medida de suas desigualdades. A descentralização se dá, nesse caso, pela via das leis setoriais e da hermenêutica dos juristas e operadores jurídicos. Alterações ou criações de novos tipos sancionadores, por seu turno, por meio de legislação extravagante, se integram à Lei Geral, submetendo-se ao seu império, respeitadas as peculiaridades normativas setoriais pertinentes.</w:t>
      </w:r>
    </w:p>
    <w:p w:rsidR="002B18E2" w:rsidRPr="00363C09" w:rsidRDefault="002B18E2" w:rsidP="00363C09">
      <w:pPr>
        <w:pStyle w:val="PargrafodaLista"/>
        <w:numPr>
          <w:ilvl w:val="0"/>
          <w:numId w:val="7"/>
        </w:numPr>
        <w:spacing w:after="200" w:line="360" w:lineRule="auto"/>
        <w:contextualSpacing/>
        <w:jc w:val="both"/>
        <w:rPr>
          <w:rFonts w:ascii="Arial" w:hAnsi="Arial" w:cs="Arial"/>
        </w:rPr>
      </w:pPr>
      <w:r w:rsidRPr="00363C09">
        <w:rPr>
          <w:rFonts w:ascii="Arial" w:hAnsi="Arial" w:cs="Arial"/>
        </w:rPr>
        <w:t>As graves desonestidades e ineficiências funcionais dos agentes públicos resultam da violação, dolosa ou culposa, de normas legais e constitucionais que regem as funções públicas, com grave agressão a direitos fundamentais e normas de cultura administrativa vigentes, dentro do esquema típico da estrutura do ato ímprobo. O dolo ou a culpa se observam de acordo com a estrutura textual de cada dispositivo, não se podendo presumir que os atos culposos estejam circunscritos ao art. 10 da Lei Geral, porque o direito administrativo sancionador é mais flexível nesse aspecto e porque uma hermenêutica constitucionalmente adequada conduz a essa conclusão, em face do silencio eloquente em prol do alargamento do espectro punitivo.</w:t>
      </w:r>
    </w:p>
    <w:p w:rsidR="002B18E2" w:rsidRPr="00363C09" w:rsidRDefault="002B18E2" w:rsidP="00363C09">
      <w:pPr>
        <w:pStyle w:val="PargrafodaLista"/>
        <w:numPr>
          <w:ilvl w:val="0"/>
          <w:numId w:val="7"/>
        </w:numPr>
        <w:spacing w:after="200" w:line="360" w:lineRule="auto"/>
        <w:contextualSpacing/>
        <w:jc w:val="both"/>
        <w:rPr>
          <w:rFonts w:ascii="Arial" w:hAnsi="Arial" w:cs="Arial"/>
        </w:rPr>
      </w:pPr>
      <w:r w:rsidRPr="00363C09">
        <w:rPr>
          <w:rFonts w:ascii="Arial" w:hAnsi="Arial" w:cs="Arial"/>
        </w:rPr>
        <w:t xml:space="preserve"> A improbidade administrativa, no marco da Lei Geral brasileira, está tipificada em três grandes blocos normativos de condutas dolosas e culposas, exigindo-se que o agente público – sujeito ativo – viole textos legais subjacentes aos tipos sancionadores, os quais constituem normas punitivas em branco. Não é admissível cogitar-se de improbidade em razão da pura violação a princípios, sendo imprescindível que ocorra violação a regras completivas. Tampouco se tolera configuração de improbidade administrativa a partir de vulneração direta aos dispositivos da Lei Geral, sendo necessário constatar agressão a outros dispositivos complementares, inclusive com assento constitucional.</w:t>
      </w:r>
    </w:p>
    <w:p w:rsidR="002B18E2" w:rsidRPr="00363C09" w:rsidRDefault="002B18E2" w:rsidP="00363C09">
      <w:pPr>
        <w:pStyle w:val="PargrafodaLista"/>
        <w:numPr>
          <w:ilvl w:val="0"/>
          <w:numId w:val="7"/>
        </w:numPr>
        <w:spacing w:after="200" w:line="360" w:lineRule="auto"/>
        <w:contextualSpacing/>
        <w:jc w:val="both"/>
        <w:rPr>
          <w:rFonts w:ascii="Arial" w:hAnsi="Arial" w:cs="Arial"/>
        </w:rPr>
      </w:pPr>
      <w:r w:rsidRPr="00363C09">
        <w:rPr>
          <w:rFonts w:ascii="Arial" w:hAnsi="Arial" w:cs="Arial"/>
        </w:rPr>
        <w:t>A crise da Lei Geral de Improbidade Administrativa tem múltiplas facetas e expressa, em última análise, uma crise global das instituições fiscalizadoras. Há que se resgatar uma hermenêutica geral em torno ao fenômeno da improbidade e bem assim fomentar postura comprometida com a eficiência e resultados por parte das instituições de controle. Adotar critérios razoáveis, seguros e previsíveis, na compreensão dos atos ímprobos, equivale a percorrer o caminho institucional do controle eficiente sobre a má gestão pública, sem descurar dos mecanismos preventivos, tão ou mais importantes.</w:t>
      </w:r>
    </w:p>
    <w:p w:rsidR="002B18E2" w:rsidRPr="00363C09" w:rsidRDefault="002B18E2" w:rsidP="00363C09">
      <w:pPr>
        <w:pStyle w:val="PargrafodaLista"/>
        <w:spacing w:line="360" w:lineRule="auto"/>
        <w:jc w:val="both"/>
        <w:rPr>
          <w:rFonts w:ascii="Arial" w:hAnsi="Arial" w:cs="Arial"/>
        </w:rPr>
      </w:pPr>
    </w:p>
    <w:p w:rsidR="002B18E2" w:rsidRPr="00363C09" w:rsidRDefault="002B18E2" w:rsidP="00363C09">
      <w:pPr>
        <w:pStyle w:val="PargrafodaLista"/>
        <w:spacing w:line="360" w:lineRule="auto"/>
        <w:jc w:val="both"/>
        <w:rPr>
          <w:rFonts w:ascii="Arial" w:hAnsi="Arial" w:cs="Arial"/>
        </w:rPr>
      </w:pPr>
      <w:r w:rsidRPr="00363C09">
        <w:rPr>
          <w:rFonts w:ascii="Arial" w:hAnsi="Arial" w:cs="Arial"/>
        </w:rPr>
        <w:t>O conceito de improbidade administrativa, tal como desenhado na Carta Magna, art. 37, § 4º, e disciplinado na Lei 8.429/92, resulta estruturado de forma analítica a partir do soma</w:t>
      </w:r>
      <w:r w:rsidR="006F6CF4">
        <w:rPr>
          <w:rFonts w:ascii="Arial" w:hAnsi="Arial" w:cs="Arial"/>
        </w:rPr>
        <w:t>tório das seguintes assertivas:</w:t>
      </w:r>
    </w:p>
    <w:p w:rsidR="002B18E2" w:rsidRPr="00363C09" w:rsidRDefault="002B18E2" w:rsidP="00363C09">
      <w:pPr>
        <w:pStyle w:val="PargrafodaLista"/>
        <w:numPr>
          <w:ilvl w:val="0"/>
          <w:numId w:val="8"/>
        </w:numPr>
        <w:spacing w:after="200" w:line="360" w:lineRule="auto"/>
        <w:contextualSpacing/>
        <w:jc w:val="both"/>
        <w:rPr>
          <w:rFonts w:ascii="Arial" w:hAnsi="Arial" w:cs="Arial"/>
        </w:rPr>
      </w:pPr>
      <w:r w:rsidRPr="00363C09">
        <w:rPr>
          <w:rFonts w:ascii="Arial" w:hAnsi="Arial" w:cs="Arial"/>
        </w:rPr>
        <w:t>Categoria ético-normativa ligada à ideia de honra institucional, no marco de uma moralidade institucional republicana, que abarca patologias e transgressões normativas consubstanciadas em graves desonestidades e ineficiências funcionais dos agentes públicos, nas flutuações pertinentes à proporcionalidade enquanto postulado normativo e exposta ao processo hermenêutico institucionalizado num marco de razoabilidade.</w:t>
      </w:r>
    </w:p>
    <w:p w:rsidR="002B18E2" w:rsidRPr="00363C09" w:rsidRDefault="002B18E2" w:rsidP="00363C09">
      <w:pPr>
        <w:pStyle w:val="PargrafodaLista"/>
        <w:numPr>
          <w:ilvl w:val="0"/>
          <w:numId w:val="8"/>
        </w:numPr>
        <w:spacing w:after="200" w:line="360" w:lineRule="auto"/>
        <w:contextualSpacing/>
        <w:jc w:val="both"/>
        <w:rPr>
          <w:rFonts w:ascii="Arial" w:hAnsi="Arial" w:cs="Arial"/>
        </w:rPr>
      </w:pPr>
      <w:r w:rsidRPr="00363C09">
        <w:rPr>
          <w:rFonts w:ascii="Arial" w:hAnsi="Arial" w:cs="Arial"/>
        </w:rPr>
        <w:t>Espécie de má gestão pública, em que podem existir múltiplas categorias, revestindo-se das notas da desonestidade ou ineficiência graves, passível de cometimento por ações ou omissões, dolosas ou culposas, de parte de agentes públicos no exercício de suas funções, ou em razão delas, com ou sem a participação de particulares.</w:t>
      </w:r>
    </w:p>
    <w:p w:rsidR="002B18E2" w:rsidRPr="00363C09" w:rsidRDefault="002B18E2" w:rsidP="00363C09">
      <w:pPr>
        <w:pStyle w:val="PargrafodaLista"/>
        <w:numPr>
          <w:ilvl w:val="0"/>
          <w:numId w:val="8"/>
        </w:numPr>
        <w:spacing w:after="200" w:line="360" w:lineRule="auto"/>
        <w:contextualSpacing/>
        <w:jc w:val="both"/>
        <w:rPr>
          <w:rFonts w:ascii="Arial" w:hAnsi="Arial" w:cs="Arial"/>
        </w:rPr>
      </w:pPr>
      <w:r w:rsidRPr="00363C09">
        <w:rPr>
          <w:rFonts w:ascii="Arial" w:hAnsi="Arial" w:cs="Arial"/>
        </w:rPr>
        <w:t>Exige vulneração de regras legais e princípios (ou princípios e regras) constitucionais que presidem as funções públicas, com grave agressão a direitos fundamentais e a normas de cultura administrativa vigentes.</w:t>
      </w:r>
    </w:p>
    <w:p w:rsidR="002B18E2" w:rsidRPr="00363C09" w:rsidRDefault="002B18E2" w:rsidP="00363C09">
      <w:pPr>
        <w:pStyle w:val="PargrafodaLista"/>
        <w:numPr>
          <w:ilvl w:val="0"/>
          <w:numId w:val="8"/>
        </w:numPr>
        <w:spacing w:after="200" w:line="360" w:lineRule="auto"/>
        <w:contextualSpacing/>
        <w:jc w:val="both"/>
        <w:rPr>
          <w:rFonts w:ascii="Arial" w:hAnsi="Arial" w:cs="Arial"/>
        </w:rPr>
      </w:pPr>
      <w:r w:rsidRPr="00363C09">
        <w:rPr>
          <w:rFonts w:ascii="Arial" w:hAnsi="Arial" w:cs="Arial"/>
        </w:rPr>
        <w:t>Perfectibiliza-se a partir de normas sancionadoras em branco, que se integram e complementam por outras normas, e não pela simples violação a princípios e muito menos pela direta incidência da Lei 8.429/92.</w:t>
      </w:r>
    </w:p>
    <w:p w:rsidR="00463D14" w:rsidRPr="00363C09" w:rsidRDefault="00463D14" w:rsidP="00363C09">
      <w:pPr>
        <w:pStyle w:val="PargrafodaLista"/>
        <w:spacing w:line="360" w:lineRule="auto"/>
        <w:ind w:left="0"/>
        <w:jc w:val="both"/>
        <w:rPr>
          <w:rFonts w:ascii="Arial" w:hAnsi="Arial" w:cs="Arial"/>
        </w:rPr>
      </w:pPr>
    </w:p>
    <w:sectPr w:rsidR="00463D14" w:rsidRPr="00363C09" w:rsidSect="00B457F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33B" w:rsidRDefault="0025633B" w:rsidP="00512BFA">
      <w:r>
        <w:separator/>
      </w:r>
    </w:p>
  </w:endnote>
  <w:endnote w:type="continuationSeparator" w:id="0">
    <w:p w:rsidR="0025633B" w:rsidRDefault="0025633B" w:rsidP="00512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33B" w:rsidRDefault="0025633B" w:rsidP="00512BFA">
      <w:r>
        <w:separator/>
      </w:r>
    </w:p>
  </w:footnote>
  <w:footnote w:type="continuationSeparator" w:id="0">
    <w:p w:rsidR="0025633B" w:rsidRDefault="0025633B" w:rsidP="00512BFA">
      <w:r>
        <w:continuationSeparator/>
      </w:r>
    </w:p>
  </w:footnote>
  <w:footnote w:id="1">
    <w:p w:rsidR="0040405B" w:rsidRDefault="0040405B">
      <w:pPr>
        <w:pStyle w:val="Textodenotaderodap"/>
      </w:pPr>
      <w:r>
        <w:rPr>
          <w:rStyle w:val="Refdenotaderodap"/>
        </w:rPr>
        <w:footnoteRef/>
      </w:r>
      <w:r>
        <w:t xml:space="preserve"> Procedemos esse amplo histórico na obra Teoria da Improbidade Administrativa, ed.RT, 2ª ed, 2010, SP.</w:t>
      </w:r>
    </w:p>
  </w:footnote>
  <w:footnote w:id="2">
    <w:p w:rsidR="0040405B" w:rsidRDefault="0040405B">
      <w:pPr>
        <w:pStyle w:val="Textodenotaderodap"/>
      </w:pPr>
      <w:r>
        <w:rPr>
          <w:rStyle w:val="Refdenotaderodap"/>
        </w:rPr>
        <w:footnoteRef/>
      </w:r>
      <w:r>
        <w:t xml:space="preserve"> Emblemática é a análise de COSTA TEIXEIRA, Carla. A Honra da Política. RJ. Núcleo da Antropologia da Política. Relume Dumará. 1998. Ela trata da lógica peculiar que domina os tribunais ou instâncias tipicamente políticos. </w:t>
      </w:r>
    </w:p>
  </w:footnote>
  <w:footnote w:id="3">
    <w:p w:rsidR="0040405B" w:rsidRPr="00C05BE7" w:rsidRDefault="0040405B" w:rsidP="00C05BE7">
      <w:pPr>
        <w:pStyle w:val="Textodenotaderodap"/>
        <w:spacing w:line="276" w:lineRule="auto"/>
        <w:jc w:val="both"/>
        <w:rPr>
          <w:rFonts w:ascii="Arial" w:hAnsi="Arial" w:cs="Arial"/>
          <w:sz w:val="18"/>
          <w:szCs w:val="18"/>
        </w:rPr>
      </w:pPr>
      <w:r w:rsidRPr="00C05BE7">
        <w:rPr>
          <w:rStyle w:val="Refdenotaderodap"/>
          <w:rFonts w:ascii="Arial" w:hAnsi="Arial" w:cs="Arial"/>
          <w:sz w:val="18"/>
          <w:szCs w:val="18"/>
        </w:rPr>
        <w:footnoteRef/>
      </w:r>
      <w:r w:rsidRPr="00C05BE7">
        <w:rPr>
          <w:rFonts w:ascii="Arial" w:hAnsi="Arial" w:cs="Arial"/>
          <w:sz w:val="18"/>
          <w:szCs w:val="18"/>
        </w:rPr>
        <w:t xml:space="preserve"> BROSSARD, </w:t>
      </w:r>
      <w:r>
        <w:rPr>
          <w:rFonts w:ascii="Arial" w:hAnsi="Arial" w:cs="Arial"/>
          <w:sz w:val="18"/>
          <w:szCs w:val="18"/>
        </w:rPr>
        <w:t xml:space="preserve">Paulo. O Impeachment, 3ª edição, Saraiva, SP, 1992. </w:t>
      </w:r>
    </w:p>
  </w:footnote>
  <w:footnote w:id="4">
    <w:p w:rsidR="0040405B" w:rsidRPr="00C05BE7" w:rsidRDefault="0040405B" w:rsidP="00C05BE7">
      <w:pPr>
        <w:pStyle w:val="Textodenotaderodap"/>
        <w:spacing w:line="276" w:lineRule="auto"/>
        <w:jc w:val="both"/>
        <w:rPr>
          <w:rFonts w:ascii="Arial" w:hAnsi="Arial" w:cs="Arial"/>
          <w:sz w:val="18"/>
          <w:szCs w:val="18"/>
        </w:rPr>
      </w:pPr>
      <w:r w:rsidRPr="00C05BE7">
        <w:rPr>
          <w:rStyle w:val="Refdenotaderodap"/>
          <w:rFonts w:ascii="Arial" w:hAnsi="Arial" w:cs="Arial"/>
          <w:sz w:val="18"/>
          <w:szCs w:val="18"/>
        </w:rPr>
        <w:footnoteRef/>
      </w:r>
      <w:r w:rsidRPr="00C05BE7">
        <w:rPr>
          <w:rFonts w:ascii="Arial" w:hAnsi="Arial" w:cs="Arial"/>
          <w:sz w:val="18"/>
          <w:szCs w:val="18"/>
        </w:rPr>
        <w:t xml:space="preserve"> Para um histórico sobre corrupção pública, fundamental a obra de PERELLI, Luciano. </w:t>
      </w:r>
      <w:r w:rsidRPr="00C05BE7">
        <w:rPr>
          <w:rFonts w:ascii="Arial" w:hAnsi="Arial" w:cs="Arial"/>
          <w:i/>
          <w:sz w:val="18"/>
          <w:szCs w:val="18"/>
        </w:rPr>
        <w:t xml:space="preserve"> La c</w:t>
      </w:r>
      <w:r>
        <w:rPr>
          <w:rFonts w:ascii="Arial" w:hAnsi="Arial" w:cs="Arial"/>
          <w:i/>
          <w:sz w:val="18"/>
          <w:szCs w:val="18"/>
        </w:rPr>
        <w:t>o</w:t>
      </w:r>
      <w:r w:rsidRPr="00C05BE7">
        <w:rPr>
          <w:rFonts w:ascii="Arial" w:hAnsi="Arial" w:cs="Arial"/>
          <w:i/>
          <w:sz w:val="18"/>
          <w:szCs w:val="18"/>
        </w:rPr>
        <w:t xml:space="preserve">rruzione política nell’antica </w:t>
      </w:r>
      <w:r w:rsidRPr="00C05BE7">
        <w:rPr>
          <w:rFonts w:ascii="Arial" w:hAnsi="Arial" w:cs="Arial"/>
          <w:sz w:val="18"/>
          <w:szCs w:val="18"/>
        </w:rPr>
        <w:t xml:space="preserve">Roma – Tangenti, mal-versazione, malcostume, illeciti, raccomandazioni. </w:t>
      </w:r>
      <w:r w:rsidRPr="003D73F7">
        <w:rPr>
          <w:rFonts w:ascii="Arial" w:hAnsi="Arial" w:cs="Arial"/>
          <w:sz w:val="18"/>
          <w:szCs w:val="18"/>
          <w:lang w:val="en-US"/>
        </w:rPr>
        <w:t xml:space="preserve">3. Ed. </w:t>
      </w:r>
      <w:r w:rsidRPr="00754D6F">
        <w:rPr>
          <w:rFonts w:ascii="Arial" w:hAnsi="Arial" w:cs="Arial"/>
          <w:sz w:val="18"/>
          <w:szCs w:val="18"/>
          <w:lang w:val="en-US"/>
        </w:rPr>
        <w:t xml:space="preserve">Milano: R.C.S. Libri S. p.A., 1999 – Superbur Saggi. </w:t>
      </w:r>
      <w:r w:rsidRPr="00C05BE7">
        <w:rPr>
          <w:rFonts w:ascii="Arial" w:hAnsi="Arial" w:cs="Arial"/>
          <w:sz w:val="18"/>
          <w:szCs w:val="18"/>
        </w:rPr>
        <w:t>Na Itália, quem põe claramente a estreita relação entre desorganização admini</w:t>
      </w:r>
      <w:r>
        <w:rPr>
          <w:rFonts w:ascii="Arial" w:hAnsi="Arial" w:cs="Arial"/>
          <w:sz w:val="18"/>
          <w:szCs w:val="18"/>
        </w:rPr>
        <w:t xml:space="preserve">strativa e corrupção é  </w:t>
      </w:r>
      <w:r w:rsidRPr="00C05BE7">
        <w:rPr>
          <w:rFonts w:ascii="Arial" w:hAnsi="Arial" w:cs="Arial"/>
          <w:sz w:val="18"/>
          <w:szCs w:val="18"/>
        </w:rPr>
        <w:t xml:space="preserve">CASSESE, Sabino. Cirisis y transformaciones Del derecho administrativo. </w:t>
      </w:r>
      <w:r w:rsidRPr="00C05BE7">
        <w:rPr>
          <w:rFonts w:ascii="Arial" w:hAnsi="Arial" w:cs="Arial"/>
          <w:i/>
          <w:sz w:val="18"/>
          <w:szCs w:val="18"/>
        </w:rPr>
        <w:t>Documentación Administrativa</w:t>
      </w:r>
      <w:r w:rsidRPr="00C05BE7">
        <w:rPr>
          <w:rFonts w:ascii="Arial" w:hAnsi="Arial" w:cs="Arial"/>
          <w:sz w:val="18"/>
          <w:szCs w:val="18"/>
        </w:rPr>
        <w:t xml:space="preserve">, n. 250-251, ene.-ago.1998; </w:t>
      </w:r>
      <w:r w:rsidRPr="00C05BE7">
        <w:rPr>
          <w:rFonts w:ascii="Arial" w:hAnsi="Arial" w:cs="Arial"/>
          <w:i/>
          <w:sz w:val="18"/>
          <w:szCs w:val="18"/>
        </w:rPr>
        <w:t>Le basi dei diritto amministrativo</w:t>
      </w:r>
      <w:r w:rsidRPr="00C05BE7">
        <w:rPr>
          <w:rFonts w:ascii="Arial" w:hAnsi="Arial" w:cs="Arial"/>
          <w:sz w:val="18"/>
          <w:szCs w:val="18"/>
        </w:rPr>
        <w:t xml:space="preserve">. 4. Ed. Nuova edizione rivista e aggiornata. Milano, 1997.; CASSESE, Sabino (org.). Le disfunzione dei controlli amministrativi. </w:t>
      </w:r>
      <w:r w:rsidRPr="00C05BE7">
        <w:rPr>
          <w:rFonts w:ascii="Arial" w:hAnsi="Arial" w:cs="Arial"/>
          <w:i/>
          <w:sz w:val="18"/>
          <w:szCs w:val="18"/>
        </w:rPr>
        <w:t>I controlli nella pubblica amministrazione</w:t>
      </w:r>
      <w:r w:rsidRPr="00C05BE7">
        <w:rPr>
          <w:rFonts w:ascii="Arial" w:hAnsi="Arial" w:cs="Arial"/>
          <w:sz w:val="18"/>
          <w:szCs w:val="18"/>
        </w:rPr>
        <w:t xml:space="preserve">. Bologna: Il Mulino, 1993.; CASSESE, Sabino. </w:t>
      </w:r>
      <w:r w:rsidRPr="00C05BE7">
        <w:rPr>
          <w:rFonts w:ascii="Arial" w:hAnsi="Arial" w:cs="Arial"/>
          <w:i/>
          <w:sz w:val="18"/>
          <w:szCs w:val="18"/>
        </w:rPr>
        <w:t>“Maladministracion’ e rimedi</w:t>
      </w:r>
      <w:r w:rsidRPr="00C05BE7">
        <w:rPr>
          <w:rFonts w:ascii="Arial" w:hAnsi="Arial" w:cs="Arial"/>
          <w:sz w:val="18"/>
          <w:szCs w:val="18"/>
        </w:rPr>
        <w:t>.</w:t>
      </w:r>
      <w:r>
        <w:rPr>
          <w:rFonts w:ascii="Arial" w:hAnsi="Arial" w:cs="Arial"/>
          <w:sz w:val="18"/>
          <w:szCs w:val="18"/>
        </w:rPr>
        <w:t xml:space="preserve"> Il Foro Italiano, n. 9, 1992.</w:t>
      </w:r>
    </w:p>
  </w:footnote>
  <w:footnote w:id="5">
    <w:p w:rsidR="0040405B" w:rsidRPr="00C05BE7" w:rsidRDefault="0040405B" w:rsidP="00C05BE7">
      <w:pPr>
        <w:pStyle w:val="Textodenotaderodap"/>
        <w:spacing w:line="276" w:lineRule="auto"/>
        <w:jc w:val="both"/>
        <w:rPr>
          <w:rFonts w:ascii="Arial" w:hAnsi="Arial" w:cs="Arial"/>
          <w:sz w:val="18"/>
          <w:szCs w:val="18"/>
        </w:rPr>
      </w:pPr>
      <w:r w:rsidRPr="00C05BE7">
        <w:rPr>
          <w:rStyle w:val="Refdenotaderodap"/>
          <w:rFonts w:ascii="Arial" w:hAnsi="Arial" w:cs="Arial"/>
          <w:sz w:val="18"/>
          <w:szCs w:val="18"/>
        </w:rPr>
        <w:footnoteRef/>
      </w:r>
      <w:r w:rsidRPr="00C05BE7">
        <w:rPr>
          <w:rFonts w:ascii="Arial" w:hAnsi="Arial" w:cs="Arial"/>
          <w:sz w:val="18"/>
          <w:szCs w:val="18"/>
        </w:rPr>
        <w:t xml:space="preserve"> Sobre a nova codificação nas famílias romano-germânicas, consulte-se a excelente obra de GARCÍA DE ENTERRÍA, Eduardo. Justicia y seguridad jurídica em um mundo de leyes desbocadas. </w:t>
      </w:r>
      <w:r w:rsidRPr="00C05BE7">
        <w:rPr>
          <w:rFonts w:ascii="Arial" w:hAnsi="Arial" w:cs="Arial"/>
          <w:i/>
          <w:sz w:val="18"/>
          <w:szCs w:val="18"/>
        </w:rPr>
        <w:t xml:space="preserve">Cuadernos </w:t>
      </w:r>
      <w:r w:rsidRPr="00C05BE7">
        <w:rPr>
          <w:rFonts w:ascii="Arial" w:hAnsi="Arial" w:cs="Arial"/>
          <w:sz w:val="18"/>
          <w:szCs w:val="18"/>
        </w:rPr>
        <w:t xml:space="preserve">Civitas. 1. Ed. Reump. Madrid: Civitas, 1999.; </w:t>
      </w:r>
      <w:r w:rsidRPr="00C05BE7">
        <w:rPr>
          <w:rFonts w:ascii="Arial" w:hAnsi="Arial" w:cs="Arial"/>
          <w:i/>
          <w:sz w:val="18"/>
          <w:szCs w:val="18"/>
        </w:rPr>
        <w:t>Democracia, jueces y control de La administración</w:t>
      </w:r>
      <w:r w:rsidRPr="00C05BE7">
        <w:rPr>
          <w:rFonts w:ascii="Arial" w:hAnsi="Arial" w:cs="Arial"/>
          <w:sz w:val="18"/>
          <w:szCs w:val="18"/>
        </w:rPr>
        <w:t xml:space="preserve">. 4. Ed. Madrid: Civitas, 1998.; </w:t>
      </w:r>
      <w:r w:rsidRPr="00C05BE7">
        <w:rPr>
          <w:rFonts w:ascii="Arial" w:hAnsi="Arial" w:cs="Arial"/>
          <w:i/>
          <w:sz w:val="18"/>
          <w:szCs w:val="18"/>
        </w:rPr>
        <w:t>Revolución francesa y administración contemporânea</w:t>
      </w:r>
      <w:r w:rsidRPr="00C05BE7">
        <w:rPr>
          <w:rFonts w:ascii="Arial" w:hAnsi="Arial" w:cs="Arial"/>
          <w:sz w:val="18"/>
          <w:szCs w:val="18"/>
        </w:rPr>
        <w:t xml:space="preserve">. Madrid, Civitas, 1998.; </w:t>
      </w:r>
      <w:r w:rsidRPr="00C05BE7">
        <w:rPr>
          <w:rFonts w:ascii="Arial" w:hAnsi="Arial" w:cs="Arial"/>
          <w:i/>
          <w:sz w:val="18"/>
          <w:szCs w:val="18"/>
        </w:rPr>
        <w:t>La lengua de lós derechos</w:t>
      </w:r>
      <w:r w:rsidRPr="00C05BE7">
        <w:rPr>
          <w:rFonts w:ascii="Arial" w:hAnsi="Arial" w:cs="Arial"/>
          <w:sz w:val="18"/>
          <w:szCs w:val="18"/>
        </w:rPr>
        <w:t>. La formación Del derecho público europeo trás La Revolución Francesa. Madrid: Alianza, 1994.</w:t>
      </w:r>
    </w:p>
  </w:footnote>
  <w:footnote w:id="6">
    <w:p w:rsidR="0040405B" w:rsidRPr="00C05BE7" w:rsidRDefault="0040405B" w:rsidP="00C05BE7">
      <w:pPr>
        <w:pStyle w:val="Textodenotaderodap"/>
        <w:spacing w:line="276" w:lineRule="auto"/>
        <w:jc w:val="both"/>
        <w:rPr>
          <w:rFonts w:ascii="Arial" w:hAnsi="Arial" w:cs="Arial"/>
          <w:sz w:val="18"/>
          <w:szCs w:val="18"/>
        </w:rPr>
      </w:pPr>
      <w:r w:rsidRPr="00E77920">
        <w:rPr>
          <w:rStyle w:val="Refdenotaderodap"/>
          <w:rFonts w:ascii="Arial" w:hAnsi="Arial" w:cs="Arial"/>
          <w:sz w:val="18"/>
          <w:szCs w:val="18"/>
        </w:rPr>
        <w:footnoteRef/>
      </w:r>
      <w:r w:rsidRPr="00E77920">
        <w:rPr>
          <w:rFonts w:ascii="Arial" w:hAnsi="Arial" w:cs="Arial"/>
          <w:sz w:val="18"/>
          <w:szCs w:val="18"/>
        </w:rPr>
        <w:t xml:space="preserve"> MEIRELLES, Hely Lopes. </w:t>
      </w:r>
      <w:r w:rsidRPr="00E77920">
        <w:rPr>
          <w:rFonts w:ascii="Arial" w:hAnsi="Arial" w:cs="Arial"/>
          <w:i/>
          <w:sz w:val="18"/>
          <w:szCs w:val="18"/>
        </w:rPr>
        <w:t>Mandado de Segurança</w:t>
      </w:r>
      <w:r>
        <w:rPr>
          <w:rFonts w:ascii="Arial" w:hAnsi="Arial" w:cs="Arial"/>
          <w:i/>
          <w:sz w:val="18"/>
          <w:szCs w:val="18"/>
        </w:rPr>
        <w:t xml:space="preserve">, </w:t>
      </w:r>
      <w:r w:rsidRPr="00E77920">
        <w:rPr>
          <w:rFonts w:ascii="Arial" w:hAnsi="Arial" w:cs="Arial"/>
          <w:sz w:val="18"/>
          <w:szCs w:val="18"/>
        </w:rPr>
        <w:t xml:space="preserve"> atualizado por Arnoldo Wald e Gilmar Ferreira Mendes. 28 ed., São Paulo: Malheiros, 2005, p. 215. ("é inegável que a chamada ação de improbidade administrativa tem cunho civil (ressaltados, obviamente, os aspectos criminais da Lei nº 8.429/92, a serem perseguidos em ação penal própria, que não se confunde com a ação civil de improbidade, aqui abordada). (...) tais características no entanto, fazem da ação de improbidade administrativa uma ação civil de forte conteúdo penal, e com inegáveis aspectos políticos.")</w:t>
      </w:r>
      <w:r>
        <w:rPr>
          <w:rFonts w:ascii="Arial" w:hAnsi="Arial" w:cs="Arial"/>
          <w:sz w:val="18"/>
          <w:szCs w:val="18"/>
        </w:rPr>
        <w:t>.</w:t>
      </w:r>
    </w:p>
  </w:footnote>
  <w:footnote w:id="7">
    <w:p w:rsidR="0040405B" w:rsidRPr="00C05BE7" w:rsidRDefault="0040405B" w:rsidP="00C05BE7">
      <w:pPr>
        <w:pStyle w:val="Textodenotaderodap"/>
        <w:spacing w:line="276" w:lineRule="auto"/>
        <w:jc w:val="both"/>
        <w:rPr>
          <w:rFonts w:ascii="Arial" w:hAnsi="Arial" w:cs="Arial"/>
          <w:sz w:val="18"/>
          <w:szCs w:val="18"/>
        </w:rPr>
      </w:pPr>
      <w:r w:rsidRPr="00C05BE7">
        <w:rPr>
          <w:rStyle w:val="Refdenotaderodap"/>
          <w:rFonts w:ascii="Arial" w:hAnsi="Arial" w:cs="Arial"/>
          <w:sz w:val="18"/>
          <w:szCs w:val="18"/>
        </w:rPr>
        <w:footnoteRef/>
      </w:r>
      <w:r w:rsidRPr="00C05BE7">
        <w:rPr>
          <w:rFonts w:ascii="Arial" w:hAnsi="Arial" w:cs="Arial"/>
          <w:sz w:val="18"/>
          <w:szCs w:val="18"/>
        </w:rPr>
        <w:t xml:space="preserve"> Da ementa do referido acórdão, destaca-se o seguinte trecho: </w:t>
      </w:r>
      <w:r w:rsidRPr="00C05BE7">
        <w:rPr>
          <w:rFonts w:ascii="Arial" w:hAnsi="Arial" w:cs="Arial"/>
          <w:i/>
          <w:sz w:val="18"/>
          <w:szCs w:val="18"/>
        </w:rPr>
        <w:t>“(...)Improbidade administrativa. Crimes de responsabilidade. Os atos de improbidade administrativa são tipificados como crime de responsabilidade na Lei n° 1.079/1950, delito de caráter político-administrativo. II.2.Distinção entre os regimes de responsabilização político-administrativa. O sistema constitucional brasileiro distingue o regime de responsabilidade dos agentes políticos dos demais agentes públicos. A Constituição não admite a concorrência entre dois regimes de responsabilidade político-administrativa para os agentes políticos: o previsto no art. 37, § 4º (regulado pela Lei n° 8.429/1992) e o regime fixado no art. 102, I, "c", (disciplinado pela Lei n° 1.079/1950). Se a competência para processar e julgar a ação de improbidade (CF, art. 37, § 4º) pudesse abranger também atos praticados pelos agentes políticos, submetidos a regime de responsabilidade especial, ter-se-ia uma interpretação ab-rogante do disposto no art. 102, I, "c", da Constituição. II.3.Regime especial. Ministros de Estado. Os Ministros de Estado, por estarem regidos por normas especiais de responsabilidade (CF, art. 102, I, "c"; Lei n° 1.079/1950), não se submetem ao modelo de competência previsto no regime comum da Lei de Improbidade Administrativa (Lei n° 8.429/1992). II.4.Crimes de responsabilidade. Competência do Supremo Tribunal Federal. Compete exclusivamente ao Supremo Tribunal Federal processar e julgar os delitos político-administrativos, na hipótese do art. 102, I, "c", da Constituição. Somente o STF pode processar e julgar Ministro de Estado no caso de crime de responsabilidade e, assim, eventualmente, determinar a perda do cargo ou a suspensão de direitos políticos. II.5.Ação de improbidade administrativa. Ministro de Estado que teve decretada a suspensão de seus direitos políticos pelo prazo de 8 anos e a perda da função pública por sentença do Juízo da 14ª Vara da Justiça Federal - Seção Judiciária do Distrito Federal. Incompetência dos juízos de primeira instância para processar e julgar ação civil de improbidade administrativa ajuizada contra agente político que possui prerrogativa de foro perante o Supremo Tribunal Federal, por crime de responsabilidade, conforme o art. 102, I, "c", da Constituição. (...)”</w:t>
      </w:r>
    </w:p>
  </w:footnote>
  <w:footnote w:id="8">
    <w:p w:rsidR="0040405B" w:rsidRPr="00C05BE7" w:rsidRDefault="0040405B" w:rsidP="00C05BE7">
      <w:pPr>
        <w:pStyle w:val="Textodenotaderodap"/>
        <w:spacing w:line="276" w:lineRule="auto"/>
        <w:jc w:val="both"/>
        <w:rPr>
          <w:rFonts w:ascii="Arial" w:hAnsi="Arial" w:cs="Arial"/>
          <w:sz w:val="18"/>
          <w:szCs w:val="18"/>
        </w:rPr>
      </w:pPr>
      <w:r w:rsidRPr="00C05BE7">
        <w:rPr>
          <w:rStyle w:val="Refdenotaderodap"/>
          <w:rFonts w:ascii="Arial" w:hAnsi="Arial" w:cs="Arial"/>
          <w:sz w:val="18"/>
          <w:szCs w:val="18"/>
        </w:rPr>
        <w:footnoteRef/>
      </w:r>
      <w:r w:rsidRPr="00C05BE7">
        <w:rPr>
          <w:rFonts w:ascii="Arial" w:hAnsi="Arial" w:cs="Arial"/>
          <w:sz w:val="18"/>
          <w:szCs w:val="18"/>
        </w:rPr>
        <w:t xml:space="preserve"> Em relação à referida ADI 2797, importante salientar o excerto abaixo: Inconstitucionalidade do § 1º do art. 84 C.Pr.Penal, acrescido pela lei questionada e, por arrastamento, da regra final do § 2º do mesmo artigo, que manda estender a regra à ação de improbidade administrativa. IV. Ação de improbidade administrativa: extensão da competência especial por prerrogativa de função estabelecida para o processo penal condenatório contra o mesmo dignitário (§ 2º do art. 84 do C Pr Penal introduzido pela L. 10.628/2002): </w:t>
      </w:r>
      <w:r w:rsidRPr="003E3738">
        <w:rPr>
          <w:rFonts w:ascii="Arial" w:hAnsi="Arial" w:cs="Arial"/>
          <w:i/>
          <w:sz w:val="18"/>
          <w:szCs w:val="18"/>
        </w:rPr>
        <w:t>declaração, por lei, de competência originária não prevista na Constituição</w:t>
      </w:r>
      <w:r w:rsidRPr="00C05BE7">
        <w:rPr>
          <w:rFonts w:ascii="Arial" w:hAnsi="Arial" w:cs="Arial"/>
          <w:sz w:val="18"/>
          <w:szCs w:val="18"/>
        </w:rPr>
        <w:t>: inconstitucionalidade. 1. No plano federal, as hipóteses de competência cível ou criminal dos tribunais da União são as previstas na Constituição da República ou dela implicitamente decorrentes, salvo quando esta mesma remeta à lei a sua fixação. 2. Essa exclusividade constitucional da fonte das competências dos tribunais federais resulta, de logo, de ser a Justiça da União especial em relação às dos Estados, detentores de toda a jurisdição residual. 3. Acresce que a competência originária dos Tribunais é, por definição, derrogação da competência ordinária dos juízos de primeiro grau, do que decorre que, demarcada a última pela Constituição, só a própria Constituição a pode excetuar. 4. Como mera explicitação de competências originárias implícitas na Lei Fundamental, à disposição legal em causa seriam oponíveis as razões já aventadas contra a pretensão de imposição por lei ordinária de uma dada interpretação constitucional. 5. De outro lado, pretende a lei questionada equiparar a ação de improbidade administrativa, de natureza civil (CF, art. 37, § 4º), à ação penal contra os mais altos dignitários da República, para o fim de estabelecer competência originária do Supremo Tribunal, em relação à qual a jurisprudência do Tribunal sempre estabeleceu nítida distinção entre as duas espécies. 6. Quanto aos Tribunais locais, a Constituição Federal -salvo as hipóteses dos seus arts. 29, X e 96, III -, reservou explicitamente às Constituições dos Estados-membros a definição da competência dos seus tribunais, o que afasta a possibilidade de ser ela alterada por lei federal ordinária. V. Ação de improbidade administrativa e competência constitucional para o julgamento dos crimes de responsabilidade. 1. O eventual acolhimento da tese de que a competência constitucional para julgar os crimes de responsabilidade haveria de estender-se ao processo e julgamento da ação de improbidade, agitada na Rcl 2138, ora pendente de julgamento no Supremo Tribunal, não prejudica nem é prejudicada pela inconstitucionalidade do novo § 2º do art. 84 do C.Pr.Penal. 2. A competência originária dos tribunais para julgar crimes de responsabilidade é bem mais restrita que a de julgar autoridades por crimes comuns: afora o caso dos chefes do Poder Executivo - cujo impeachment é da competência dos órgãos políticos - a cogitada competência dos tribunais não alcançaria, sequer por integração analógica, os membros do Congresso Nacional e das outras casas legislativas, aos quais, segundo a Constituição, não se pode atribuir a prática de crimes de responsabilidade. 3. Por outro lado, ao contrário do que sucede com os crimes comuns, a regra é que cessa a imputabilidade por crimes de responsabilidade com o termo da investidura do dignitário acusado.</w:t>
      </w:r>
    </w:p>
  </w:footnote>
  <w:footnote w:id="9">
    <w:p w:rsidR="0040405B" w:rsidRPr="00C05BE7" w:rsidRDefault="0040405B" w:rsidP="00C05BE7">
      <w:pPr>
        <w:pStyle w:val="Textodenotaderodap"/>
        <w:spacing w:line="276" w:lineRule="auto"/>
        <w:jc w:val="both"/>
        <w:rPr>
          <w:rFonts w:ascii="Arial" w:hAnsi="Arial" w:cs="Arial"/>
          <w:sz w:val="18"/>
          <w:szCs w:val="18"/>
        </w:rPr>
      </w:pPr>
      <w:r w:rsidRPr="00C05BE7">
        <w:rPr>
          <w:rStyle w:val="Refdenotaderodap"/>
          <w:rFonts w:ascii="Arial" w:hAnsi="Arial" w:cs="Arial"/>
          <w:sz w:val="18"/>
          <w:szCs w:val="18"/>
        </w:rPr>
        <w:footnoteRef/>
      </w:r>
      <w:r w:rsidRPr="00C05BE7">
        <w:rPr>
          <w:rFonts w:ascii="Arial" w:hAnsi="Arial" w:cs="Arial"/>
          <w:sz w:val="18"/>
          <w:szCs w:val="18"/>
        </w:rPr>
        <w:t xml:space="preserve"> Destaca-se do julgado: </w:t>
      </w:r>
      <w:r w:rsidRPr="00C05BE7">
        <w:rPr>
          <w:rFonts w:ascii="Arial" w:hAnsi="Arial" w:cs="Arial"/>
          <w:i/>
          <w:sz w:val="18"/>
          <w:szCs w:val="18"/>
        </w:rPr>
        <w:t>A prerrogativa de foro “(...) decorre diretamente do sistema de competências estabelecido na Constituição, que não se compatibiliza com a viabilidade de conferir a juiz de primeira instância competência para processar e julgar causa promovida contra ministro do Supremo Tribunal Federal cuja procedência pode acarretar a sanção de perda do cargo. Esse precedente afirma a tese da existência, na Constituição, de competências implícitas complementares, deixando claro que, inobstante a declaração de inconstitucionalidade do art. 84 e parágrafos do CPP, na redação dada pela Lei 10.628, de 2002 (ADI 2.860-0, Min. Sepúlveda Pertence, DJ 19.12.2006), a prerrogativa de foro, em ações de improbidade, tem base para ser sustentada, implicitamente, na própria Carta Constitucional. À luz dessa orientação, impõe-se a revisão da jurisprudência do STJ sobre o tema. Com efeito, as mesmas razões que levaram o STF a negar a competência de juiz de grau inferior para a ação de improbidade contra seus membros, autorizam a concluir, desde logo, que também não há competência de primeiro grau para julgar ação semelhante, com possível aplicação da pena de perda do cargo, contra membros de outros tribunais superiores ou de tribunais de segundo grau, como no caso.”</w:t>
      </w:r>
    </w:p>
  </w:footnote>
  <w:footnote w:id="10">
    <w:p w:rsidR="0040405B" w:rsidRPr="00C05BE7" w:rsidRDefault="0040405B" w:rsidP="00C05BE7">
      <w:pPr>
        <w:pStyle w:val="Textodenotaderodap"/>
        <w:spacing w:line="276" w:lineRule="auto"/>
        <w:jc w:val="both"/>
        <w:rPr>
          <w:rFonts w:ascii="Arial" w:hAnsi="Arial" w:cs="Arial"/>
          <w:sz w:val="18"/>
          <w:szCs w:val="18"/>
        </w:rPr>
      </w:pPr>
      <w:r w:rsidRPr="00C05BE7">
        <w:rPr>
          <w:rStyle w:val="Refdenotaderodap"/>
          <w:rFonts w:ascii="Arial" w:hAnsi="Arial" w:cs="Arial"/>
          <w:sz w:val="18"/>
          <w:szCs w:val="18"/>
        </w:rPr>
        <w:footnoteRef/>
      </w:r>
      <w:r w:rsidRPr="00C05BE7">
        <w:rPr>
          <w:rFonts w:ascii="Arial" w:hAnsi="Arial" w:cs="Arial"/>
          <w:sz w:val="18"/>
          <w:szCs w:val="18"/>
        </w:rPr>
        <w:t xml:space="preserve"> Igualmente importante o posicionamento firmado pelo STJ na Rcl 2790: </w:t>
      </w:r>
      <w:r w:rsidRPr="00C05BE7">
        <w:rPr>
          <w:rFonts w:ascii="Arial" w:hAnsi="Arial" w:cs="Arial"/>
          <w:i/>
          <w:sz w:val="18"/>
          <w:szCs w:val="18"/>
        </w:rPr>
        <w:t xml:space="preserve">(...) Por decisão de 13 de março de 2008, o STF, com apenas um voto contrário, declarou que “compete ao Supremo Tribunal Federal julgar ação de improbidade contra seus membros” (QO na Pet. 3.211-0, Min. Menezes Direito, DJ 27.06.2008). Considerou, para tanto, que a prerrogativa de foro, em casos tais, decorre diretamente do sistema de competências estabelecido na Constituição, que assegura a seus Ministros foro por prerrogativa de função, tanto em crimes comuns, na própria Corte, quanto em crimes de responsabilidade, no Senado Federal. Por isso, "seria absurdo ou o máximo do contra-senso conceber que ordem jurídica permita que Ministro possa ser julgado por outro órgão em ação diversa, mas entre cujas sanções está também a perda do cargo. Isto seria a desestruturação de todo o sistema que fundamenta a distribuição da competência" (voto do Min. Cezar Peluso). Esses mesmos fundamentos de natureza sistemática autorizam a concluir, por imposição lógica de coerência interpretativa, que norma infraconstitucional não pode atribuir a juiz de primeiro grau o julgamento de ação de improbidade administrativa, com possível aplicação da pena de perda do cargo, contra Governador do Estado, que, a exemplo dos Ministros do STF, também tem assegurado foro por prerrogativa de função, tanto em crimes comuns (perante o STJ), quanto em crimes de responsabilidade (perante a respectiva Assembléia Legislativa). É de se reconhecer que, por inafastável simetria com o que ocorre em relação aos crimes comuns (CF, art. 105, I, a), há, em casos tais, competência implícita complementar do Superior Tribunal de Justiça.” </w:t>
      </w:r>
      <w:r w:rsidRPr="00C05BE7">
        <w:rPr>
          <w:rFonts w:ascii="Arial" w:hAnsi="Arial" w:cs="Arial"/>
          <w:b/>
          <w:sz w:val="18"/>
          <w:szCs w:val="18"/>
        </w:rPr>
        <w:t>(Rcl 2790/SC, Rel. Min. Teori Albino Zavascki, Corte Especial, j. 02/12/2009, DJe 04/03/2010)</w:t>
      </w:r>
    </w:p>
  </w:footnote>
  <w:footnote w:id="11">
    <w:p w:rsidR="0040405B" w:rsidRPr="00C05BE7" w:rsidRDefault="0040405B" w:rsidP="00C05BE7">
      <w:pPr>
        <w:pStyle w:val="Textodenotaderodap"/>
        <w:spacing w:line="276" w:lineRule="auto"/>
        <w:jc w:val="both"/>
        <w:rPr>
          <w:rFonts w:ascii="Arial" w:hAnsi="Arial" w:cs="Arial"/>
          <w:sz w:val="18"/>
          <w:szCs w:val="18"/>
        </w:rPr>
      </w:pPr>
      <w:r w:rsidRPr="00A03DF3">
        <w:rPr>
          <w:rStyle w:val="Refdenotaderodap"/>
          <w:rFonts w:ascii="Arial" w:hAnsi="Arial" w:cs="Arial"/>
          <w:sz w:val="18"/>
          <w:szCs w:val="18"/>
        </w:rPr>
        <w:footnoteRef/>
      </w:r>
      <w:r w:rsidRPr="00A03DF3">
        <w:rPr>
          <w:rFonts w:ascii="Arial" w:hAnsi="Arial" w:cs="Arial"/>
          <w:sz w:val="18"/>
          <w:szCs w:val="18"/>
        </w:rPr>
        <w:t xml:space="preserve"> "É o conteúdo do ato sancionador, jurisdicional ou administrativo, consistente no mal ou castigo imposto ao administrado ou jurisdicionado, em caráter geral e pro futuro, conforme as regras e princípios do direito administrativo, como consequência da prática de um ilícito administrativo por omissão ou ação, traduzindo-se como privação de direitos ou imposição de deveres, excluída a liberdade de ir e vir (prerrogativa do direito penal - e excepcionadas as penas disciplinares militares), no interior do processo administrativo ou judicial, tendo por finalidade a repressão da conduta ilegal, como reação jurídica à ocorrência de um comportamento proibido". (MEDINA OSÓRIO, Fábio.</w:t>
      </w:r>
      <w:r w:rsidRPr="00A03DF3">
        <w:t xml:space="preserve"> </w:t>
      </w:r>
      <w:r w:rsidRPr="00A03DF3">
        <w:rPr>
          <w:rFonts w:ascii="Arial" w:hAnsi="Arial" w:cs="Arial"/>
          <w:sz w:val="18"/>
          <w:szCs w:val="18"/>
        </w:rPr>
        <w:t>Corrupción y mala gestión de la "res publica": el problema de la improbidad administrativa y su tratamiento em el derecho administrativo sancionador brasileño. Revista de Administración Publica, v. 149, pp. 487/522, 1999.)</w:t>
      </w:r>
    </w:p>
  </w:footnote>
  <w:footnote w:id="12">
    <w:p w:rsidR="0040405B" w:rsidRDefault="0040405B" w:rsidP="00C05BE7">
      <w:pPr>
        <w:pStyle w:val="Textodenotaderodap"/>
        <w:jc w:val="both"/>
      </w:pPr>
      <w:r>
        <w:rPr>
          <w:rStyle w:val="Refdenotaderodap"/>
        </w:rPr>
        <w:footnoteRef/>
      </w:r>
      <w:r>
        <w:t xml:space="preserve"> Salienta-se: “2.  As sanções  do  art.  12, I, II  e II,  da Lei  n.° 8.429/92  não são  necessariamente </w:t>
      </w:r>
    </w:p>
    <w:p w:rsidR="0040405B" w:rsidRDefault="0040405B" w:rsidP="00C05BE7">
      <w:pPr>
        <w:pStyle w:val="Textodenotaderodap"/>
        <w:jc w:val="both"/>
      </w:pPr>
      <w:r>
        <w:t>cumulativas, cabendo ao magistrado a sua dosimetria; aliás, como deixa entrever o parágrafo único do mesmo dispositivo.</w:t>
      </w:r>
    </w:p>
    <w:p w:rsidR="0040405B" w:rsidRDefault="0040405B" w:rsidP="00C05BE7">
      <w:pPr>
        <w:pStyle w:val="Textodenotaderodap"/>
        <w:jc w:val="both"/>
      </w:pPr>
      <w:r>
        <w:t>(...)</w:t>
      </w:r>
    </w:p>
    <w:p w:rsidR="0040405B" w:rsidRDefault="0040405B" w:rsidP="00C05BE7">
      <w:pPr>
        <w:pStyle w:val="Textodenotaderodap"/>
        <w:jc w:val="both"/>
      </w:pPr>
      <w:r>
        <w:t>Deveras, in  casu, a aferição acerca da prática de atos de improbidade, para fins de  imposição das penalidades previstas no art. 12, II, da Lei nº 8.429/92, à luz do conjunto  fático-probatório  carreado  aos  autos,  consoante se  infere  de  excerto  do voto  condutor do  acórdão hostilizado, impede o  exame do recurso especial, neste particular, ante a incidência da Súmula 07/STJ.</w:t>
      </w:r>
    </w:p>
    <w:p w:rsidR="0040405B" w:rsidRPr="00C05BE7" w:rsidRDefault="0040405B" w:rsidP="00C05BE7">
      <w:pPr>
        <w:pStyle w:val="Textodenotaderodap"/>
        <w:jc w:val="both"/>
      </w:pPr>
      <w:r>
        <w:t>A promulgação da Constituição Federal de 1988 alargou o campo de atuação do Parquet , legitimando-o  a promover o inquérito  civil  e  a  ação civil pública para a proteção  do  patrimônio  público  e social,  do  meio  ambiente e de outros direitos difusos e coletivos (</w:t>
      </w:r>
      <w:r>
        <w:rPr>
          <w:i/>
        </w:rPr>
        <w:t>ratio essendi</w:t>
      </w:r>
      <w:r>
        <w:t xml:space="preserve"> do art. 129, III, CF/88).</w:t>
      </w:r>
    </w:p>
    <w:p w:rsidR="0040405B" w:rsidRDefault="0040405B" w:rsidP="00C05BE7">
      <w:pPr>
        <w:pStyle w:val="Textodenotaderodap"/>
        <w:jc w:val="both"/>
      </w:pPr>
      <w:r>
        <w:t>Consectariamente, o Ministério Público está legitimado a defender os interesses transindividuais, quais sejam os difusos, os coletivos e os individuais homogêneos.</w:t>
      </w:r>
    </w:p>
    <w:p w:rsidR="0040405B" w:rsidRDefault="0040405B" w:rsidP="00C05BE7">
      <w:pPr>
        <w:pStyle w:val="Textodenotaderodap"/>
        <w:jc w:val="both"/>
      </w:pPr>
      <w:r>
        <w:t>O  inciso  IV  do  art.  1.º  da  Lei  n.º  7.347/85  legitima  o  Ministério  Público  à propositura  da  ação  civil  pública  em  defesa  de  qualquer  interesse  difuso  ou coletivo,  abarcando  nessa  previsão  o  resguardo  do  patrimônio  público,  máxime diante do  comando do  art. 129, inciso III,  da Carta Maior, que prevê a ação civil pública,  agora  de forma  categórica,  como instrumento  de  proteção  do  patrimônio público  e  social  (Precedentes:  REsp  n.º  686.993/SP,  Rel.  Min.  Eliana  Calmon, DJU de 25/05/2006; REsp n.º 815.332/MG, Rel. Min. Francisco Falcão, DJU de 08/05/2006;  e  REsp  n.º  631.408/GO, Rel. Min. Teori  Albino Zavascki,  DJU  de 30/05/2005)”</w:t>
      </w:r>
    </w:p>
    <w:p w:rsidR="0040405B" w:rsidRDefault="0040405B" w:rsidP="00C05BE7">
      <w:pPr>
        <w:pStyle w:val="Textodenotaderodap"/>
        <w:jc w:val="both"/>
      </w:pPr>
      <w:r>
        <w:t xml:space="preserve">Ademais, o nomem  juris é indiferente nessas hipóteses de improbidade em que </w:t>
      </w:r>
    </w:p>
    <w:p w:rsidR="0040405B" w:rsidRDefault="0040405B" w:rsidP="00C05BE7">
      <w:pPr>
        <w:pStyle w:val="Textodenotaderodap"/>
        <w:jc w:val="both"/>
      </w:pPr>
      <w:r>
        <w:t xml:space="preserve">se segue  o inter procedimental  da Lei  8429/92,  aduzindo-se  à  ação  civil  pública, </w:t>
      </w:r>
    </w:p>
    <w:p w:rsidR="0040405B" w:rsidRDefault="0040405B" w:rsidP="00C05BE7">
      <w:pPr>
        <w:pStyle w:val="Textodenotaderodap"/>
        <w:jc w:val="both"/>
      </w:pPr>
      <w:r>
        <w:t>tão-somente pela natureza difusa que eclipsa a tutela do patrimônio público.”</w:t>
      </w:r>
    </w:p>
  </w:footnote>
  <w:footnote w:id="13">
    <w:p w:rsidR="0040405B" w:rsidRPr="00C05BE7" w:rsidRDefault="0040405B" w:rsidP="00C05BE7">
      <w:pPr>
        <w:pStyle w:val="Textodenotaderodap"/>
        <w:spacing w:line="276" w:lineRule="auto"/>
        <w:jc w:val="both"/>
        <w:rPr>
          <w:rFonts w:ascii="Arial" w:hAnsi="Arial" w:cs="Arial"/>
          <w:sz w:val="18"/>
          <w:szCs w:val="18"/>
        </w:rPr>
      </w:pPr>
      <w:r w:rsidRPr="00C05BE7">
        <w:rPr>
          <w:rStyle w:val="Refdenotaderodap"/>
          <w:rFonts w:ascii="Arial" w:hAnsi="Arial" w:cs="Arial"/>
          <w:sz w:val="18"/>
          <w:szCs w:val="18"/>
        </w:rPr>
        <w:footnoteRef/>
      </w:r>
      <w:r w:rsidRPr="00C05BE7">
        <w:rPr>
          <w:rFonts w:ascii="Arial" w:hAnsi="Arial" w:cs="Arial"/>
          <w:sz w:val="18"/>
          <w:szCs w:val="18"/>
        </w:rPr>
        <w:t xml:space="preserve"> Inevitável destacar a abrangência da decisão: “LIMITAÇÃO DE DIREITOS E NECESSÁRIA OBSERVÂNCIA, PARA EFEITO DE SUA IMPOSIÇÃO, DA GARANTIA CONSTITUCIONAL DO DEVIDO PROCESSO LEGAL. A Constituição da República estabelece, em seu art. 5º, incisos LIV e LV, considerada a essencialidade da garantia constitucional da plenitude de defesa e do contraditório, que ninguém pode ser privado de sua liberdade, de seus bens ou de seus direitos sem o devido processo legal, notadamente naqueles casos em que se viabilize a possibilidade de imposição, a determinada pessoa ou entidade, seja ela pública ou privada, de medidas consubstanciadoras de limitação de direitos. A jurisprudência dos Tribunais, notadamente a do Supremo Tribunal Federal, tem reafirmado a essencialidade do princípio da plenitude de defesa, nele reconhecendo uma insuprimível garantia, que, instituída em favor de qualquer pessoa ou entidade, rege e condiciona o exercício, pelo Poder Público, de sua atividade, ainda que em sede materialmente administrativa ou no âmbito político-administrativo, sob pena de nulidade da própria medida restritiva de direitos, revestida, ou não, de caráter punitivo. Doutrina. Precedentes.”</w:t>
      </w:r>
    </w:p>
  </w:footnote>
  <w:footnote w:id="14">
    <w:p w:rsidR="0040405B" w:rsidRDefault="0040405B">
      <w:pPr>
        <w:pStyle w:val="Textodenotaderodap"/>
      </w:pPr>
      <w:r>
        <w:rPr>
          <w:rStyle w:val="Refdenotaderodap"/>
        </w:rPr>
        <w:footnoteRef/>
      </w:r>
      <w:r>
        <w:t xml:space="preserve"> O histórico do direito administrativo sancionador que permite essa leitura está tanto em NIETO, Alejandro. Derecho Administrativo Sancionador, 1994, 2ª ed, Tecnos, Madrid, quanto em DELLIS, Georges. Droit penal et droit administratif – l’influence des príncipes du droit penale sur le droit administratif répressif. Paris, L.G.D.J, 1997. </w:t>
      </w:r>
    </w:p>
  </w:footnote>
  <w:footnote w:id="15">
    <w:p w:rsidR="0040405B" w:rsidRPr="00625715" w:rsidRDefault="0040405B" w:rsidP="00625715">
      <w:pPr>
        <w:spacing w:line="276" w:lineRule="auto"/>
        <w:jc w:val="both"/>
        <w:rPr>
          <w:rFonts w:ascii="Arial" w:hAnsi="Arial" w:cs="Arial"/>
          <w:spacing w:val="-4"/>
          <w:sz w:val="18"/>
          <w:szCs w:val="18"/>
        </w:rPr>
      </w:pPr>
      <w:r w:rsidRPr="00625715">
        <w:rPr>
          <w:rStyle w:val="Refdenotaderodap"/>
          <w:rFonts w:ascii="Arial" w:hAnsi="Arial" w:cs="Arial"/>
          <w:sz w:val="18"/>
          <w:szCs w:val="18"/>
        </w:rPr>
        <w:footnoteRef/>
      </w:r>
      <w:r w:rsidRPr="00625715">
        <w:rPr>
          <w:rFonts w:ascii="Arial" w:hAnsi="Arial" w:cs="Arial"/>
          <w:sz w:val="18"/>
          <w:szCs w:val="18"/>
        </w:rPr>
        <w:t xml:space="preserve"> Competência. </w:t>
      </w:r>
      <w:r w:rsidRPr="00625715">
        <w:rPr>
          <w:rStyle w:val="nfase"/>
          <w:rFonts w:ascii="Arial" w:hAnsi="Arial" w:cs="Arial"/>
          <w:sz w:val="18"/>
          <w:szCs w:val="18"/>
        </w:rPr>
        <w:t>Ratione muneris</w:t>
      </w:r>
      <w:r w:rsidRPr="00625715">
        <w:rPr>
          <w:rFonts w:ascii="Arial" w:hAnsi="Arial" w:cs="Arial"/>
          <w:sz w:val="18"/>
          <w:szCs w:val="18"/>
        </w:rPr>
        <w:t xml:space="preserve">. Foro especial, ou prerrogativa de foro. Perda superveniente. Ação de improbidade administrativa. Mandato eletivo. Ex-prefeito municipal. Cessação da investidura no curso do processo. Remessa dos autos ao juízo de primeiro grau. Ofensa à autoridade da decisão da </w:t>
      </w:r>
      <w:hyperlink r:id="rId1" w:history="1">
        <w:r w:rsidRPr="00625715">
          <w:rPr>
            <w:rStyle w:val="Hyperlink"/>
            <w:rFonts w:ascii="Arial" w:hAnsi="Arial" w:cs="Arial"/>
            <w:sz w:val="18"/>
            <w:szCs w:val="18"/>
          </w:rPr>
          <w:t>Rcl 2.381</w:t>
        </w:r>
      </w:hyperlink>
      <w:r w:rsidRPr="00625715">
        <w:rPr>
          <w:rFonts w:ascii="Arial" w:hAnsi="Arial" w:cs="Arial"/>
          <w:sz w:val="18"/>
          <w:szCs w:val="18"/>
        </w:rPr>
        <w:t xml:space="preserve">. Não ocorrência. Fato ocorrido durante a gestão. Irrelevância. Reclamação julgada improcedente. Agravo improvido. Inconstitucionalidade dos § 1º e § 2º do art. 84 do CPP, introduzidos pela Lei 10.628/2002. </w:t>
      </w:r>
      <w:hyperlink r:id="rId2" w:history="1">
        <w:r w:rsidRPr="00625715">
          <w:rPr>
            <w:rStyle w:val="Hyperlink"/>
            <w:rFonts w:ascii="Arial" w:hAnsi="Arial" w:cs="Arial"/>
            <w:sz w:val="18"/>
            <w:szCs w:val="18"/>
          </w:rPr>
          <w:t>ADI 2.797</w:t>
        </w:r>
      </w:hyperlink>
      <w:r w:rsidRPr="00625715">
        <w:rPr>
          <w:rFonts w:ascii="Arial" w:hAnsi="Arial" w:cs="Arial"/>
          <w:sz w:val="18"/>
          <w:szCs w:val="18"/>
        </w:rPr>
        <w:t xml:space="preserve"> e 2.860. Precedentes. A cessação do mandato eletivo, no curso do processo de ação de improbidade administrativa, implica perda automática da chamada prerrogativa de foro e deslocamento da causa ao juízo de primeiro grau, ainda que o fato que deu causa à demanda haja ocorrido durante o exercício da função pública." (</w:t>
      </w:r>
      <w:hyperlink r:id="rId3" w:history="1">
        <w:r w:rsidRPr="00625715">
          <w:rPr>
            <w:rStyle w:val="Forte"/>
            <w:rFonts w:ascii="Arial" w:hAnsi="Arial" w:cs="Arial"/>
            <w:sz w:val="18"/>
            <w:szCs w:val="18"/>
          </w:rPr>
          <w:t>Rcl 3.021-AgR</w:t>
        </w:r>
      </w:hyperlink>
      <w:r w:rsidRPr="00625715">
        <w:rPr>
          <w:rFonts w:ascii="Arial" w:hAnsi="Arial" w:cs="Arial"/>
          <w:sz w:val="18"/>
          <w:szCs w:val="18"/>
        </w:rPr>
        <w:t xml:space="preserve">, Rel. Min. </w:t>
      </w:r>
      <w:r w:rsidRPr="00625715">
        <w:rPr>
          <w:rStyle w:val="Forte"/>
          <w:rFonts w:ascii="Arial" w:hAnsi="Arial" w:cs="Arial"/>
          <w:sz w:val="18"/>
          <w:szCs w:val="18"/>
        </w:rPr>
        <w:t>Cezar Peluso</w:t>
      </w:r>
      <w:r w:rsidRPr="00625715">
        <w:rPr>
          <w:rFonts w:ascii="Arial" w:hAnsi="Arial" w:cs="Arial"/>
          <w:sz w:val="18"/>
          <w:szCs w:val="18"/>
        </w:rPr>
        <w:t xml:space="preserve">, julgamento em 3-12-2008, Plenário, </w:t>
      </w:r>
      <w:r w:rsidRPr="00625715">
        <w:rPr>
          <w:rStyle w:val="nfase"/>
          <w:rFonts w:ascii="Arial" w:hAnsi="Arial" w:cs="Arial"/>
          <w:sz w:val="18"/>
          <w:szCs w:val="18"/>
        </w:rPr>
        <w:t xml:space="preserve">DJE </w:t>
      </w:r>
      <w:r w:rsidRPr="00625715">
        <w:rPr>
          <w:rFonts w:ascii="Arial" w:hAnsi="Arial" w:cs="Arial"/>
          <w:sz w:val="18"/>
          <w:szCs w:val="18"/>
        </w:rPr>
        <w:t>de 6-2-2009.)</w:t>
      </w:r>
    </w:p>
    <w:p w:rsidR="0040405B" w:rsidRPr="00625715" w:rsidRDefault="0040405B" w:rsidP="00625715">
      <w:pPr>
        <w:spacing w:line="276" w:lineRule="auto"/>
        <w:jc w:val="both"/>
        <w:rPr>
          <w:rFonts w:ascii="Arial" w:hAnsi="Arial" w:cs="Arial"/>
          <w:spacing w:val="-4"/>
          <w:sz w:val="18"/>
          <w:szCs w:val="18"/>
        </w:rPr>
      </w:pPr>
      <w:r w:rsidRPr="00625715">
        <w:rPr>
          <w:rFonts w:ascii="Arial" w:hAnsi="Arial" w:cs="Arial"/>
          <w:sz w:val="18"/>
          <w:szCs w:val="18"/>
        </w:rPr>
        <w:t xml:space="preserve">ADMINISTRATIVO. IMPROBIDADE ADMINISTRATIVA. AGENTES POLÍTICOS. COMPATIBILIDADE ENTRE REGIME ESPECIAL DE RESPONSABILIZAÇÃO POLÍTICA E A LEI DE IMPROBIDADE ADMINISTRATIVA. (...) 2. Esta Corte Superior admite a possibilidade de ajuizamento de ação de improbidade em face de agentes políticos, em razão da perfeita compatibilidade existente entre o regime especial de responsabilização política e o regime de improbidade administrativa previsto na Lei n. 8.429/92, </w:t>
      </w:r>
      <w:r w:rsidRPr="00625715">
        <w:rPr>
          <w:rFonts w:ascii="Arial" w:hAnsi="Arial" w:cs="Arial"/>
          <w:sz w:val="18"/>
          <w:szCs w:val="18"/>
          <w:u w:val="single"/>
        </w:rPr>
        <w:t>cabendo, apenas e tão-somente, restrições em relação ao órgão competente para impor as sanções quando houver previsão de foro privilegiado ratione personae na Constituição da República vigente. Precedentes</w:t>
      </w:r>
      <w:r w:rsidRPr="00625715">
        <w:rPr>
          <w:rFonts w:ascii="Arial" w:hAnsi="Arial" w:cs="Arial"/>
          <w:sz w:val="18"/>
          <w:szCs w:val="18"/>
        </w:rPr>
        <w:t>. 3. Recurso especial parcialmente conhecido, e nessa parte provido. (REsp 1282046/RJ, Rel. Ministro MAURO CAMPBELL MARQUES, SEGUNDA TURMA, julgado em 16/02/2012, DJe 27/02/2012)</w:t>
      </w:r>
    </w:p>
  </w:footnote>
  <w:footnote w:id="16">
    <w:p w:rsidR="0040405B" w:rsidRPr="00625715" w:rsidRDefault="0040405B" w:rsidP="00625715">
      <w:pPr>
        <w:spacing w:line="276" w:lineRule="auto"/>
        <w:jc w:val="both"/>
        <w:rPr>
          <w:rFonts w:ascii="Arial" w:hAnsi="Arial" w:cs="Arial"/>
          <w:spacing w:val="-4"/>
          <w:sz w:val="18"/>
          <w:szCs w:val="18"/>
        </w:rPr>
      </w:pPr>
      <w:r w:rsidRPr="00625715">
        <w:rPr>
          <w:rStyle w:val="Refdenotaderodap"/>
          <w:rFonts w:ascii="Arial" w:hAnsi="Arial" w:cs="Arial"/>
          <w:sz w:val="18"/>
          <w:szCs w:val="18"/>
        </w:rPr>
        <w:footnoteRef/>
      </w:r>
      <w:r w:rsidRPr="00625715">
        <w:rPr>
          <w:rFonts w:ascii="Arial" w:hAnsi="Arial" w:cs="Arial"/>
          <w:sz w:val="18"/>
          <w:szCs w:val="18"/>
        </w:rPr>
        <w:t xml:space="preserve"> </w:t>
      </w:r>
      <w:r w:rsidRPr="00625715">
        <w:rPr>
          <w:rFonts w:ascii="Arial" w:hAnsi="Arial" w:cs="Arial"/>
          <w:i/>
          <w:sz w:val="18"/>
          <w:szCs w:val="18"/>
        </w:rPr>
        <w:t>ADMINISTRATIVO E PROCESSUAL CIVIL. EMBARGOS DE DECLARAÇÃO NO AGRAVO DE INSTRUMENTO. AÇÃO CIVIL PÚBLICA. IMPROBIDADE ADMINISTRATIVA. AGENTE POLÍTICO ELEITO PARA O CARGO DE DEPUTADO FEDERAL. AÇÃO QUE PODE ENSEJAR A PERDA DO MANDATO. FORO PRIVILEGIADO. ENTENDIMENTO JURISPRUDENCIAL DA CORTE ESPECIAL DO STJ. AUSÊNCIA DE OMISSÃO OU EQUÍVOCOS. 1. Os embargos de declaração são cabíveis quando o provimento jurisdicional padece de omissão, contradição ou obscuridade, consoante dispõe o art. 535, I e II, do CPC, bem como para sanar a ocorrência de erro material. 2. No caso, não se verificam omissão ou equivoco a serem sanados, porquanto o acórdão ora embargado, de forma fundamentada, clara e coerente, externou o entendimento de que o foro privilegiado também deve ser aplicado à ações civis públicas por ato de improbidade administrativa, quando houver a possibilidade de a autoridade investigada perder o cargo ou o mandato.3. Conforme fundamentação externada, em voto vista, pelo Ministro Teori Albino Zavascki, "por imposição lógica de coerência interpretativa, a prerrogativa de foro em ação penal perante o STF, assegurada aos parlamentares federais, se estende, por inafastável simetria com o que ocorre em relação aos crimes comuns (CF, art. 53, § 1º e art. 102, I, c), à ação de improbidade, da qual pode resultar, entre outras sanções, a suspensão de seus direitos políticos e a própria perda do cargo. Considerando que o fato superveniente, que determinou a modificação da competência, se deu após a interposição do recurso especial e do próprio agravo de instrumento ora em exame (protocolizado em 27/09/2010), é de se considerar, também por analogia com a ação penal,  que são legítimos os atos processuais até então praticados, cabendo a remessa dos autos ao STF para apreciar os recursos interpostos". 4. Embargos de declaração rejeitados. (EDcl no AgRg no Ag 1404254/RJ, Rel. Ministro BENEDITO GONÇALVES, PRIMEIRA TURMA, julgado em 06/03/2012, DJe 09/03/2012)</w:t>
      </w:r>
    </w:p>
    <w:p w:rsidR="0040405B" w:rsidRDefault="0040405B" w:rsidP="00625715">
      <w:pPr>
        <w:pStyle w:val="Textodenotaderodap"/>
        <w:spacing w:line="276" w:lineRule="auto"/>
        <w:jc w:val="both"/>
      </w:pPr>
      <w:r w:rsidRPr="00625715">
        <w:rPr>
          <w:rFonts w:ascii="Arial" w:hAnsi="Arial" w:cs="Arial"/>
          <w:i/>
          <w:sz w:val="18"/>
          <w:szCs w:val="18"/>
        </w:rPr>
        <w:t>ADMINISTRATIVO E PROCESSUAL CIVIL. AGRAVO DE INSTRUMENTO. AÇÃO CIVIL PÚBLICA. IMPROBIDADE ADMINISTRATIVA. AGENTE POLÍTICO ELEITO PARA O CARGO DE DEPUTADO FEDERAL. AÇÃO QUE PODE ENSEJAR A PERDA DO MANDATO. FORO PRIVILEGIADO. ENTENDIMENTO JURISPRUDENCIAL DA CORTE ESPECIAL DO STJ. REMESSA DOS AUTOS AO SUPREMO TRIBUNAL FEDERAL. 1. Trata-se de agravo regimental interposto por Anthony William Garotinho Matheus de Oliveira contra decisão que negou provimento a seu agravo de instrumento. 2. A Primeira Turma do STJ, acolhendo questão de ordem apresentada pelo Ministro Teori Albino Zavascki, na sessão de julgamento realizada em 27/09/2011, entendeu declinar da competência para o julgamento do presente recurso e determinar sua remessa, no estado em que se encontra, ao Supremo Tribunal Federal, em razão de o agravante, que é réu em ação de improbidade administrativa, ter sido eleito, supervenientemente ao ajuizamento da ação, como deputado federal. 3. A Corte Especial do STJ, após alteração do entendimento jurisprudencial até então prevalecente no âmbito do STJ, vem entendendo, de forma pacífica, que o foro privilegiado também deve ser aplicado às ações civis públicas por ato de improbidade administrativa, quando houver a possibilidade de a autoridade investigada perder o cargo ou o mandato. A respeito, vide: Rcl 4.927/DF, Rel. Ministro Felix Fischer, Corte Especial, DJe 29/06/2011; AgRg na Sd 208/AM, Rel. Ministro João Otávio De Noronha, Corte Especial, DJe 12/05/2010; Rcl 2.790/SC, Rel. Ministro Teori Albino Zavascki, Corte Especial, DJe 04/03/2010. 4. Remetam-se os autos ao STF. (AgRg no Ag 1404254/RJ, Rel. Ministro BENEDITO GONÇALVES, PRIMEIRA TURMA, julgado em 27/09/2011, DJe 17/10/2011)</w:t>
      </w:r>
    </w:p>
  </w:footnote>
  <w:footnote w:id="17">
    <w:p w:rsidR="0040405B" w:rsidRPr="00C05BE7" w:rsidRDefault="0040405B" w:rsidP="005E4664">
      <w:pPr>
        <w:pStyle w:val="Textodenotaderodap"/>
        <w:spacing w:line="276" w:lineRule="auto"/>
        <w:jc w:val="both"/>
        <w:rPr>
          <w:rFonts w:ascii="Arial" w:hAnsi="Arial" w:cs="Arial"/>
          <w:sz w:val="18"/>
          <w:szCs w:val="18"/>
        </w:rPr>
      </w:pPr>
      <w:r w:rsidRPr="005E4664">
        <w:rPr>
          <w:rStyle w:val="Refdenotaderodap"/>
          <w:rFonts w:ascii="Arial" w:hAnsi="Arial" w:cs="Arial"/>
          <w:sz w:val="18"/>
          <w:szCs w:val="18"/>
        </w:rPr>
        <w:footnoteRef/>
      </w:r>
      <w:r w:rsidRPr="005E4664">
        <w:rPr>
          <w:rFonts w:ascii="Arial" w:hAnsi="Arial" w:cs="Arial"/>
          <w:sz w:val="18"/>
          <w:szCs w:val="18"/>
        </w:rPr>
        <w:t xml:space="preserve"> Relevante é o entendimento do RESP 1190740 / MG, de relatoria da Min. Eliana Calmon, datado de 03.08.2010, que estabelece que atos ancorados em interpretação jurídico administrativa razoável excluem elemento subjetivo da conduta, ainda que objetivamente o comportamento do agente público afronte a legalidade: RECURSO ESPECIAL - ADMINISTRATIVO - AÇÃO CIVIL PÚBLICA - RESSARCIMENTO POR DANOS CAUSADOS AO ERÁRIO DECORRENTES DE PAGAMENTO DE VANTAGEM PECUNIÁRIA INDEVIDA À SERVIDORAS APOSENTADAS - INTERPRETAÇÃO EQUIVOCADA DA LEI - ILEGALIDADE RECONHECIDA JUDICIALMENTE - IMPROBIDADE ADMINISTRATIVA DO AGENTE PÚBLICO NÃO CARACTERIZADA - AUSÊNCIA DE DEMONSTRAÇÃO DE DOLO OU CULPA - DESCABIMENTO DA IMPOSIÇÃO DE OBRIGAÇÃO SOLIDÁRIA DE RESSARCIR OS COFRES PÚBLICOS - IMPOSSIBILIDADE DE RESTITUIÇÃO PELAS RÉS DOS</w:t>
      </w:r>
      <w:r>
        <w:rPr>
          <w:rFonts w:ascii="Arial" w:hAnsi="Arial" w:cs="Arial"/>
          <w:sz w:val="18"/>
          <w:szCs w:val="18"/>
        </w:rPr>
        <w:t xml:space="preserve"> </w:t>
      </w:r>
      <w:r w:rsidRPr="005E4664">
        <w:rPr>
          <w:rFonts w:ascii="Arial" w:hAnsi="Arial" w:cs="Arial"/>
          <w:sz w:val="18"/>
          <w:szCs w:val="18"/>
        </w:rPr>
        <w:t>VALORES RECEBIDOS INDEVIDAMENTE - BOA-FÉ. 1. O tipo caracterizador do ato de improbidade descrito no art. 10 da Lei 8.429/92, exige, para sua configuração, além da prova da lesão ao erário, conduta dolosa ou culposa do agente. 2. Na espécie, com base nas circunstâncias descritas no acórdão</w:t>
      </w:r>
      <w:r>
        <w:rPr>
          <w:rFonts w:ascii="Arial" w:hAnsi="Arial" w:cs="Arial"/>
          <w:sz w:val="18"/>
          <w:szCs w:val="18"/>
        </w:rPr>
        <w:t xml:space="preserve"> </w:t>
      </w:r>
      <w:r w:rsidRPr="005E4664">
        <w:rPr>
          <w:rFonts w:ascii="Arial" w:hAnsi="Arial" w:cs="Arial"/>
          <w:sz w:val="18"/>
          <w:szCs w:val="18"/>
        </w:rPr>
        <w:t>recorrido, dando conta que os atos praticados foram ancorados em interpretação administrativa do departamento jurídico da autarquia e, especialmente, pelo fato de a norma que dava suporte ao ato</w:t>
      </w:r>
      <w:r>
        <w:rPr>
          <w:rFonts w:ascii="Arial" w:hAnsi="Arial" w:cs="Arial"/>
          <w:sz w:val="18"/>
          <w:szCs w:val="18"/>
        </w:rPr>
        <w:t xml:space="preserve"> </w:t>
      </w:r>
      <w:r w:rsidRPr="005E4664">
        <w:rPr>
          <w:rFonts w:ascii="Arial" w:hAnsi="Arial" w:cs="Arial"/>
          <w:sz w:val="18"/>
          <w:szCs w:val="18"/>
        </w:rPr>
        <w:t>impugnado na ação civil pública comportar interpretação em sentidos diversos, é de se concluir que a conduta do agente público, inobstante contrária à lei, não se deu por dolo ou culpa. 3. A jurisprudência desta Corte tem flexibilizado a obrigação de reposição aos cofres públicos do que foi pago de forma equivocada, por inadequada interpretação e aplicação da lei, nos casos em que reste evidenciada a boa-fé do servidor.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F7351"/>
    <w:multiLevelType w:val="hybridMultilevel"/>
    <w:tmpl w:val="D87E0A14"/>
    <w:lvl w:ilvl="0" w:tplc="7400B442">
      <w:start w:val="6"/>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36D670AB"/>
    <w:multiLevelType w:val="hybridMultilevel"/>
    <w:tmpl w:val="3BF45982"/>
    <w:lvl w:ilvl="0" w:tplc="2DEAD1E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4A1548D9"/>
    <w:multiLevelType w:val="hybridMultilevel"/>
    <w:tmpl w:val="7CBCDCB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EE90DBD"/>
    <w:multiLevelType w:val="hybridMultilevel"/>
    <w:tmpl w:val="ECFE527C"/>
    <w:lvl w:ilvl="0" w:tplc="02306D64">
      <w:start w:val="1"/>
      <w:numFmt w:val="lowerLetter"/>
      <w:lvlText w:val="%1)"/>
      <w:lvlJc w:val="left"/>
      <w:pPr>
        <w:ind w:left="720" w:hanging="360"/>
      </w:pPr>
      <w:rPr>
        <w:color w:val="1F497D"/>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5B910DE8"/>
    <w:multiLevelType w:val="hybridMultilevel"/>
    <w:tmpl w:val="C842242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nsid w:val="61815AAC"/>
    <w:multiLevelType w:val="multilevel"/>
    <w:tmpl w:val="9D3C94C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626B5E27"/>
    <w:multiLevelType w:val="multilevel"/>
    <w:tmpl w:val="4A5E50A4"/>
    <w:lvl w:ilvl="0">
      <w:start w:val="4"/>
      <w:numFmt w:val="decimal"/>
      <w:lvlText w:val="%1."/>
      <w:lvlJc w:val="left"/>
      <w:pPr>
        <w:ind w:left="720" w:hanging="360"/>
      </w:pPr>
      <w:rPr>
        <w:rFonts w:hint="default"/>
        <w:b/>
        <w:i/>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69AD706E"/>
    <w:multiLevelType w:val="hybridMultilevel"/>
    <w:tmpl w:val="1B4A591C"/>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0"/>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0B1"/>
    <w:rsid w:val="00011279"/>
    <w:rsid w:val="00016F9A"/>
    <w:rsid w:val="00076FFF"/>
    <w:rsid w:val="000E6F2B"/>
    <w:rsid w:val="000E72B3"/>
    <w:rsid w:val="00101186"/>
    <w:rsid w:val="00105ADF"/>
    <w:rsid w:val="00127CF8"/>
    <w:rsid w:val="00165FB0"/>
    <w:rsid w:val="001C4192"/>
    <w:rsid w:val="00242BA9"/>
    <w:rsid w:val="0025633B"/>
    <w:rsid w:val="0029021E"/>
    <w:rsid w:val="002B18E2"/>
    <w:rsid w:val="002D5166"/>
    <w:rsid w:val="002D5B91"/>
    <w:rsid w:val="00310F4F"/>
    <w:rsid w:val="0031462B"/>
    <w:rsid w:val="00363C09"/>
    <w:rsid w:val="003842C4"/>
    <w:rsid w:val="003C206E"/>
    <w:rsid w:val="003C2F00"/>
    <w:rsid w:val="003D73F7"/>
    <w:rsid w:val="003E3738"/>
    <w:rsid w:val="003E5D02"/>
    <w:rsid w:val="0040405B"/>
    <w:rsid w:val="00405EFB"/>
    <w:rsid w:val="00407AB3"/>
    <w:rsid w:val="00463D14"/>
    <w:rsid w:val="004B22D1"/>
    <w:rsid w:val="00501418"/>
    <w:rsid w:val="00512BFA"/>
    <w:rsid w:val="00551319"/>
    <w:rsid w:val="005533D7"/>
    <w:rsid w:val="005545C4"/>
    <w:rsid w:val="005B50B1"/>
    <w:rsid w:val="005E4664"/>
    <w:rsid w:val="005F6FC5"/>
    <w:rsid w:val="00625715"/>
    <w:rsid w:val="00660924"/>
    <w:rsid w:val="00664E14"/>
    <w:rsid w:val="006664CE"/>
    <w:rsid w:val="006963C6"/>
    <w:rsid w:val="006A39C5"/>
    <w:rsid w:val="006F6CF4"/>
    <w:rsid w:val="00746594"/>
    <w:rsid w:val="007527AA"/>
    <w:rsid w:val="00752ADE"/>
    <w:rsid w:val="00754D6F"/>
    <w:rsid w:val="00786374"/>
    <w:rsid w:val="007E32BC"/>
    <w:rsid w:val="00803297"/>
    <w:rsid w:val="008257DA"/>
    <w:rsid w:val="008855C1"/>
    <w:rsid w:val="00887E35"/>
    <w:rsid w:val="008D5916"/>
    <w:rsid w:val="008D6C7E"/>
    <w:rsid w:val="009041D4"/>
    <w:rsid w:val="0099535D"/>
    <w:rsid w:val="009B0017"/>
    <w:rsid w:val="009B5441"/>
    <w:rsid w:val="009D1938"/>
    <w:rsid w:val="009F59D7"/>
    <w:rsid w:val="009F6432"/>
    <w:rsid w:val="00A03DF3"/>
    <w:rsid w:val="00A354EC"/>
    <w:rsid w:val="00A829B8"/>
    <w:rsid w:val="00AA0914"/>
    <w:rsid w:val="00B457F5"/>
    <w:rsid w:val="00BD5B1B"/>
    <w:rsid w:val="00BE1292"/>
    <w:rsid w:val="00C05BE7"/>
    <w:rsid w:val="00C1085D"/>
    <w:rsid w:val="00C62403"/>
    <w:rsid w:val="00C9295E"/>
    <w:rsid w:val="00CC0314"/>
    <w:rsid w:val="00CD5ACF"/>
    <w:rsid w:val="00CF476B"/>
    <w:rsid w:val="00D0009B"/>
    <w:rsid w:val="00D817A8"/>
    <w:rsid w:val="00DA38CD"/>
    <w:rsid w:val="00DD2CF7"/>
    <w:rsid w:val="00DD6E85"/>
    <w:rsid w:val="00E56E5B"/>
    <w:rsid w:val="00E77920"/>
    <w:rsid w:val="00E80DF0"/>
    <w:rsid w:val="00EC12AC"/>
    <w:rsid w:val="00F52075"/>
    <w:rsid w:val="00F97E0F"/>
    <w:rsid w:val="00FB5B67"/>
    <w:rsid w:val="00FC128C"/>
    <w:rsid w:val="00FD227E"/>
    <w:rsid w:val="00FE2F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0B1"/>
    <w:pPr>
      <w:spacing w:after="0" w:line="240" w:lineRule="auto"/>
    </w:pPr>
    <w:rPr>
      <w:rFonts w:ascii="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5B50B1"/>
    <w:pPr>
      <w:ind w:left="720"/>
    </w:pPr>
  </w:style>
  <w:style w:type="character" w:styleId="nfase">
    <w:name w:val="Emphasis"/>
    <w:basedOn w:val="Fontepargpadro"/>
    <w:uiPriority w:val="20"/>
    <w:qFormat/>
    <w:rsid w:val="005B50B1"/>
    <w:rPr>
      <w:i/>
      <w:iCs/>
    </w:rPr>
  </w:style>
  <w:style w:type="character" w:styleId="Forte">
    <w:name w:val="Strong"/>
    <w:basedOn w:val="Fontepargpadro"/>
    <w:uiPriority w:val="22"/>
    <w:qFormat/>
    <w:rsid w:val="005B50B1"/>
    <w:rPr>
      <w:b/>
      <w:bCs/>
    </w:rPr>
  </w:style>
  <w:style w:type="paragraph" w:styleId="Textodenotaderodap">
    <w:name w:val="footnote text"/>
    <w:basedOn w:val="Normal"/>
    <w:link w:val="TextodenotaderodapChar"/>
    <w:uiPriority w:val="99"/>
    <w:semiHidden/>
    <w:unhideWhenUsed/>
    <w:rsid w:val="00512BFA"/>
    <w:rPr>
      <w:sz w:val="20"/>
      <w:szCs w:val="20"/>
    </w:rPr>
  </w:style>
  <w:style w:type="character" w:customStyle="1" w:styleId="TextodenotaderodapChar">
    <w:name w:val="Texto de nota de rodapé Char"/>
    <w:basedOn w:val="Fontepargpadro"/>
    <w:link w:val="Textodenotaderodap"/>
    <w:uiPriority w:val="99"/>
    <w:semiHidden/>
    <w:rsid w:val="00512BFA"/>
    <w:rPr>
      <w:rFonts w:ascii="Times New Roman" w:hAnsi="Times New Roman" w:cs="Times New Roman"/>
      <w:sz w:val="20"/>
      <w:szCs w:val="20"/>
      <w:lang w:eastAsia="pt-BR"/>
    </w:rPr>
  </w:style>
  <w:style w:type="character" w:styleId="Refdenotaderodap">
    <w:name w:val="footnote reference"/>
    <w:basedOn w:val="Fontepargpadro"/>
    <w:uiPriority w:val="99"/>
    <w:semiHidden/>
    <w:unhideWhenUsed/>
    <w:rsid w:val="00512BFA"/>
    <w:rPr>
      <w:vertAlign w:val="superscript"/>
    </w:rPr>
  </w:style>
  <w:style w:type="paragraph" w:styleId="Cabealho">
    <w:name w:val="header"/>
    <w:basedOn w:val="Normal"/>
    <w:link w:val="CabealhoChar"/>
    <w:uiPriority w:val="99"/>
    <w:unhideWhenUsed/>
    <w:rsid w:val="00512BFA"/>
    <w:pPr>
      <w:tabs>
        <w:tab w:val="center" w:pos="4252"/>
        <w:tab w:val="right" w:pos="8504"/>
      </w:tabs>
    </w:pPr>
  </w:style>
  <w:style w:type="character" w:customStyle="1" w:styleId="CabealhoChar">
    <w:name w:val="Cabeçalho Char"/>
    <w:basedOn w:val="Fontepargpadro"/>
    <w:link w:val="Cabealho"/>
    <w:uiPriority w:val="99"/>
    <w:rsid w:val="00512BFA"/>
    <w:rPr>
      <w:rFonts w:ascii="Times New Roman" w:hAnsi="Times New Roman" w:cs="Times New Roman"/>
      <w:sz w:val="24"/>
      <w:szCs w:val="24"/>
      <w:lang w:eastAsia="pt-BR"/>
    </w:rPr>
  </w:style>
  <w:style w:type="paragraph" w:styleId="Rodap">
    <w:name w:val="footer"/>
    <w:basedOn w:val="Normal"/>
    <w:link w:val="RodapChar"/>
    <w:uiPriority w:val="99"/>
    <w:unhideWhenUsed/>
    <w:rsid w:val="00512BFA"/>
    <w:pPr>
      <w:tabs>
        <w:tab w:val="center" w:pos="4252"/>
        <w:tab w:val="right" w:pos="8504"/>
      </w:tabs>
    </w:pPr>
  </w:style>
  <w:style w:type="character" w:customStyle="1" w:styleId="RodapChar">
    <w:name w:val="Rodapé Char"/>
    <w:basedOn w:val="Fontepargpadro"/>
    <w:link w:val="Rodap"/>
    <w:uiPriority w:val="99"/>
    <w:rsid w:val="00512BFA"/>
    <w:rPr>
      <w:rFonts w:ascii="Times New Roman" w:hAnsi="Times New Roman" w:cs="Times New Roman"/>
      <w:sz w:val="24"/>
      <w:szCs w:val="24"/>
      <w:lang w:eastAsia="pt-BR"/>
    </w:rPr>
  </w:style>
  <w:style w:type="character" w:styleId="Hyperlink">
    <w:name w:val="Hyperlink"/>
    <w:rsid w:val="006664CE"/>
    <w:rPr>
      <w:strike w:val="0"/>
      <w:dstrike w:val="0"/>
      <w:color w:val="284D67"/>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0B1"/>
    <w:pPr>
      <w:spacing w:after="0" w:line="240" w:lineRule="auto"/>
    </w:pPr>
    <w:rPr>
      <w:rFonts w:ascii="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5B50B1"/>
    <w:pPr>
      <w:ind w:left="720"/>
    </w:pPr>
  </w:style>
  <w:style w:type="character" w:styleId="nfase">
    <w:name w:val="Emphasis"/>
    <w:basedOn w:val="Fontepargpadro"/>
    <w:uiPriority w:val="20"/>
    <w:qFormat/>
    <w:rsid w:val="005B50B1"/>
    <w:rPr>
      <w:i/>
      <w:iCs/>
    </w:rPr>
  </w:style>
  <w:style w:type="character" w:styleId="Forte">
    <w:name w:val="Strong"/>
    <w:basedOn w:val="Fontepargpadro"/>
    <w:uiPriority w:val="22"/>
    <w:qFormat/>
    <w:rsid w:val="005B50B1"/>
    <w:rPr>
      <w:b/>
      <w:bCs/>
    </w:rPr>
  </w:style>
  <w:style w:type="paragraph" w:styleId="Textodenotaderodap">
    <w:name w:val="footnote text"/>
    <w:basedOn w:val="Normal"/>
    <w:link w:val="TextodenotaderodapChar"/>
    <w:uiPriority w:val="99"/>
    <w:semiHidden/>
    <w:unhideWhenUsed/>
    <w:rsid w:val="00512BFA"/>
    <w:rPr>
      <w:sz w:val="20"/>
      <w:szCs w:val="20"/>
    </w:rPr>
  </w:style>
  <w:style w:type="character" w:customStyle="1" w:styleId="TextodenotaderodapChar">
    <w:name w:val="Texto de nota de rodapé Char"/>
    <w:basedOn w:val="Fontepargpadro"/>
    <w:link w:val="Textodenotaderodap"/>
    <w:uiPriority w:val="99"/>
    <w:semiHidden/>
    <w:rsid w:val="00512BFA"/>
    <w:rPr>
      <w:rFonts w:ascii="Times New Roman" w:hAnsi="Times New Roman" w:cs="Times New Roman"/>
      <w:sz w:val="20"/>
      <w:szCs w:val="20"/>
      <w:lang w:eastAsia="pt-BR"/>
    </w:rPr>
  </w:style>
  <w:style w:type="character" w:styleId="Refdenotaderodap">
    <w:name w:val="footnote reference"/>
    <w:basedOn w:val="Fontepargpadro"/>
    <w:uiPriority w:val="99"/>
    <w:semiHidden/>
    <w:unhideWhenUsed/>
    <w:rsid w:val="00512BFA"/>
    <w:rPr>
      <w:vertAlign w:val="superscript"/>
    </w:rPr>
  </w:style>
  <w:style w:type="paragraph" w:styleId="Cabealho">
    <w:name w:val="header"/>
    <w:basedOn w:val="Normal"/>
    <w:link w:val="CabealhoChar"/>
    <w:uiPriority w:val="99"/>
    <w:unhideWhenUsed/>
    <w:rsid w:val="00512BFA"/>
    <w:pPr>
      <w:tabs>
        <w:tab w:val="center" w:pos="4252"/>
        <w:tab w:val="right" w:pos="8504"/>
      </w:tabs>
    </w:pPr>
  </w:style>
  <w:style w:type="character" w:customStyle="1" w:styleId="CabealhoChar">
    <w:name w:val="Cabeçalho Char"/>
    <w:basedOn w:val="Fontepargpadro"/>
    <w:link w:val="Cabealho"/>
    <w:uiPriority w:val="99"/>
    <w:rsid w:val="00512BFA"/>
    <w:rPr>
      <w:rFonts w:ascii="Times New Roman" w:hAnsi="Times New Roman" w:cs="Times New Roman"/>
      <w:sz w:val="24"/>
      <w:szCs w:val="24"/>
      <w:lang w:eastAsia="pt-BR"/>
    </w:rPr>
  </w:style>
  <w:style w:type="paragraph" w:styleId="Rodap">
    <w:name w:val="footer"/>
    <w:basedOn w:val="Normal"/>
    <w:link w:val="RodapChar"/>
    <w:uiPriority w:val="99"/>
    <w:unhideWhenUsed/>
    <w:rsid w:val="00512BFA"/>
    <w:pPr>
      <w:tabs>
        <w:tab w:val="center" w:pos="4252"/>
        <w:tab w:val="right" w:pos="8504"/>
      </w:tabs>
    </w:pPr>
  </w:style>
  <w:style w:type="character" w:customStyle="1" w:styleId="RodapChar">
    <w:name w:val="Rodapé Char"/>
    <w:basedOn w:val="Fontepargpadro"/>
    <w:link w:val="Rodap"/>
    <w:uiPriority w:val="99"/>
    <w:rsid w:val="00512BFA"/>
    <w:rPr>
      <w:rFonts w:ascii="Times New Roman" w:hAnsi="Times New Roman" w:cs="Times New Roman"/>
      <w:sz w:val="24"/>
      <w:szCs w:val="24"/>
      <w:lang w:eastAsia="pt-BR"/>
    </w:rPr>
  </w:style>
  <w:style w:type="character" w:styleId="Hyperlink">
    <w:name w:val="Hyperlink"/>
    <w:rsid w:val="006664CE"/>
    <w:rPr>
      <w:strike w:val="0"/>
      <w:dstrike w:val="0"/>
      <w:color w:val="284D67"/>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273251">
      <w:bodyDiv w:val="1"/>
      <w:marLeft w:val="0"/>
      <w:marRight w:val="0"/>
      <w:marTop w:val="0"/>
      <w:marBottom w:val="0"/>
      <w:divBdr>
        <w:top w:val="none" w:sz="0" w:space="0" w:color="auto"/>
        <w:left w:val="none" w:sz="0" w:space="0" w:color="auto"/>
        <w:bottom w:val="none" w:sz="0" w:space="0" w:color="auto"/>
        <w:right w:val="none" w:sz="0" w:space="0" w:color="auto"/>
      </w:divBdr>
    </w:div>
    <w:div w:id="68683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tf.jus.br/portal/inteiroTeor/obterInteiroTeor.asp?id=573641&amp;codigoClasse=4033&amp;numero=3021&amp;siglaRecurso=AgR&amp;classe=Rcl" TargetMode="External"/><Relationship Id="rId2" Type="http://schemas.openxmlformats.org/officeDocument/2006/relationships/hyperlink" Target="http://www.stf.jus.br/portal/inteiroTeor/obterInteiroTeor.asp?id=395710&amp;codigoClasse=504&amp;numero=2797&amp;siglaRecurso=&amp;classe=ADI" TargetMode="External"/><Relationship Id="rId1" Type="http://schemas.openxmlformats.org/officeDocument/2006/relationships/hyperlink" Target="http://www.stf.jus.br/portal/inteiroTeor/obterInteiroTeor.asp?id=361869&amp;codigoClasse=536&amp;numero=2381&amp;siglaRecurso=AgR&amp;classe=Rcl"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C40F4-810C-4409-A9F1-2831F227F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8999</Words>
  <Characters>48600</Characters>
  <Application>Microsoft Office Word</Application>
  <DocSecurity>0</DocSecurity>
  <Lines>405</Lines>
  <Paragraphs>114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Medina Osório 06</dc:creator>
  <cp:lastModifiedBy>Note2</cp:lastModifiedBy>
  <cp:revision>2</cp:revision>
  <dcterms:created xsi:type="dcterms:W3CDTF">2012-09-13T19:36:00Z</dcterms:created>
  <dcterms:modified xsi:type="dcterms:W3CDTF">2012-09-13T19:36:00Z</dcterms:modified>
</cp:coreProperties>
</file>